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入地金牛</w:t>
      </w:r>
    </w:p>
    <w:p>
      <w:pPr>
        <w:jc w:val="center"/>
        <w:rPr>
          <w:rFonts w:ascii="黑体" w:hAnsi="黑体" w:eastAsia="黑体" w:cs="仿宋_GB2312"/>
          <w:sz w:val="24"/>
        </w:rPr>
      </w:pPr>
      <w:r>
        <w:rPr>
          <w:rFonts w:ascii="黑体" w:hAnsi="黑体" w:eastAsia="黑体" w:cs="仿宋_GB2312"/>
          <w:sz w:val="24"/>
        </w:rPr>
        <w:t>R</w:t>
      </w:r>
      <w:r>
        <w:rPr>
          <w:rFonts w:hint="eastAsia" w:ascii="黑体" w:hAnsi="黑体" w:eastAsia="黑体" w:cs="仿宋_GB2312"/>
          <w:sz w:val="24"/>
        </w:rPr>
        <w:t>udijinniu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ZANTHOXYLI NITIDI RADIX ET CAULIS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【来源】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本品为芸香科植物</w:t>
      </w:r>
      <w:r>
        <w:rPr>
          <w:rFonts w:hint="eastAsia" w:ascii="Times New Roman" w:hAnsi="Times New Roman"/>
          <w:sz w:val="24"/>
        </w:rPr>
        <w:t>毛叶</w:t>
      </w:r>
      <w:r>
        <w:rPr>
          <w:rFonts w:ascii="Times New Roman" w:hAnsi="Times New Roman"/>
          <w:sz w:val="24"/>
        </w:rPr>
        <w:t>两面针</w:t>
      </w:r>
      <w:r>
        <w:rPr>
          <w:rFonts w:ascii="Times New Roman" w:hAnsi="Times New Roman"/>
          <w:i/>
          <w:sz w:val="24"/>
        </w:rPr>
        <w:t>Zanthoxylum nitidum</w:t>
      </w:r>
      <w:r>
        <w:rPr>
          <w:rFonts w:ascii="Times New Roman" w:hAnsi="Times New Roman"/>
          <w:sz w:val="24"/>
        </w:rPr>
        <w:t>（Roxb.）DC.var.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</w:rPr>
        <w:t>tomentosum</w:t>
      </w:r>
      <w:r>
        <w:rPr>
          <w:rFonts w:ascii="Times New Roman" w:hAnsi="Times New Roman"/>
          <w:sz w:val="24"/>
        </w:rPr>
        <w:t xml:space="preserve"> Huang的干燥根和茎。</w:t>
      </w:r>
    </w:p>
    <w:p>
      <w:pPr>
        <w:spacing w:line="580" w:lineRule="exact"/>
        <w:ind w:firstLine="482" w:firstLineChars="200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【炮制】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>除去杂质，洗润</w:t>
      </w:r>
      <w:r>
        <w:rPr>
          <w:rFonts w:ascii="Times New Roman" w:hAnsi="Times New Roman"/>
          <w:sz w:val="24"/>
        </w:rPr>
        <w:t>，切段，干燥。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【性状】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本品根呈圆柱形，多弯曲，直径0.2～2.0cm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表面棕黄色，有黄褐色类圆形皮孔样斑痕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切面较光滑，皮部淡棕色，木部淡黄色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质坚硬</w:t>
      </w:r>
      <w:r>
        <w:rPr>
          <w:rFonts w:hint="eastAsia" w:ascii="Times New Roman" w:hAnsi="Times New Roman"/>
          <w:sz w:val="24"/>
        </w:rPr>
        <w:t>，气微香，味辛辣麻舌而苦</w:t>
      </w:r>
      <w:r>
        <w:rPr>
          <w:rFonts w:ascii="Times New Roman" w:hAnsi="Times New Roman"/>
          <w:sz w:val="24"/>
        </w:rPr>
        <w:t>。茎呈圆柱形，直径0.3～1.5cm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外皮灰棕色或棕褐色，具纵向条纹及点状皮孔样斑痕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质硬，不易折断，断面皮部浅棕色或棕褐色，木部淡黄色，有放射状纹理，髓部明显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气微，味辛辣。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【鉴别】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（1）</w:t>
      </w:r>
      <w:r>
        <w:rPr>
          <w:rFonts w:hint="eastAsia" w:ascii="Times New Roman" w:hAnsi="Times New Roman"/>
          <w:sz w:val="24"/>
        </w:rPr>
        <w:t>粉末应为棕黄色。纤维较多，木纤维淡黄色，数个成束或单个分离，壁较薄，胞腔较大，先端圆钝或斜截，具斜“一”字纹孔，直径15～30</w:t>
      </w:r>
      <w:r>
        <w:rPr>
          <w:rFonts w:ascii="Times New Roman" w:hAnsi="Times New Roman" w:cs="Times New Roman"/>
          <w:sz w:val="24"/>
        </w:rPr>
        <w:t>μm</w:t>
      </w:r>
      <w:r>
        <w:rPr>
          <w:rFonts w:hint="eastAsia" w:ascii="Times New Roman" w:hAnsi="Times New Roman"/>
          <w:sz w:val="24"/>
        </w:rPr>
        <w:t>；韧皮纤维壁较厚，外壁有不规则凸起，直径18～35</w:t>
      </w:r>
      <w:r>
        <w:rPr>
          <w:rFonts w:ascii="Times New Roman" w:hAnsi="Times New Roman" w:cs="Times New Roman"/>
          <w:sz w:val="24"/>
        </w:rPr>
        <w:t>μm</w:t>
      </w:r>
      <w:r>
        <w:rPr>
          <w:rFonts w:hint="eastAsia" w:ascii="Times New Roman" w:hAnsi="Times New Roman"/>
          <w:sz w:val="24"/>
        </w:rPr>
        <w:t>。具缘纹孔导管或网纹导管，淡黄色，直径28～89</w:t>
      </w:r>
      <w:r>
        <w:rPr>
          <w:rFonts w:ascii="Times New Roman" w:hAnsi="Times New Roman" w:cs="Times New Roman"/>
          <w:sz w:val="24"/>
        </w:rPr>
        <w:t>μm</w:t>
      </w:r>
      <w:r>
        <w:rPr>
          <w:rFonts w:hint="eastAsia" w:ascii="Times New Roman" w:hAnsi="Times New Roman"/>
          <w:sz w:val="24"/>
        </w:rPr>
        <w:t>。草酸钙方晶散在或存在于薄壁细胞中，直径12～33</w:t>
      </w:r>
      <w:r>
        <w:rPr>
          <w:rFonts w:ascii="Times New Roman" w:hAnsi="Times New Roman" w:cs="Times New Roman"/>
          <w:sz w:val="24"/>
        </w:rPr>
        <w:t>μm</w:t>
      </w:r>
      <w:r>
        <w:rPr>
          <w:rFonts w:hint="eastAsia" w:ascii="Times New Roman" w:hAnsi="Times New Roman"/>
          <w:sz w:val="24"/>
        </w:rPr>
        <w:t>。淀粉粒圆形、半圆形或马蹄形，直径5～11</w:t>
      </w:r>
      <w:r>
        <w:rPr>
          <w:rFonts w:ascii="Times New Roman" w:hAnsi="Times New Roman" w:cs="Times New Roman"/>
          <w:sz w:val="24"/>
        </w:rPr>
        <w:t>μm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5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</w:t>
      </w:r>
      <w:r>
        <w:rPr>
          <w:rFonts w:hint="eastAsia" w:ascii="Times New Roman" w:hAnsi="Times New Roman"/>
          <w:sz w:val="24"/>
        </w:rPr>
        <w:t>取本品粉末1g，加乙醇40ml，超声处理60分钟，滤过，滤液蒸干，残渣加乙醇1ml使溶解，作为供试品溶液。另取人地金牛对照药材lg，同法制成对照药材溶液。再取氯化两面针碱对照品，加乙醇制成每1ml含1mg的溶液，作为对照品溶液。照薄层色谱法（</w:t>
      </w:r>
      <w:r>
        <w:rPr>
          <w:rFonts w:ascii="Times New Roman" w:hAnsi="Times New Roman"/>
          <w:sz w:val="24"/>
        </w:rPr>
        <w:t>中国药典2020年版四部通则0502</w:t>
      </w:r>
      <w:r>
        <w:rPr>
          <w:rFonts w:hint="eastAsia" w:ascii="Times New Roman" w:hAnsi="Times New Roman"/>
          <w:sz w:val="24"/>
        </w:rPr>
        <w:t>）试验，吸取上述三种溶液各5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μ</w:t>
      </w:r>
      <w:r>
        <w:rPr>
          <w:rFonts w:hint="eastAsia" w:ascii="Times New Roman" w:hAnsi="Times New Roman"/>
          <w:sz w:val="24"/>
        </w:rPr>
        <w:t>l，分别点于同一硅胶G薄层板上，以三氯甲烷-甲醇-浓氨试液（30∶1∶0.2）为展开剂，展开，取出，晾干，置紫外光灯（365nm）下检视。供试品色谱中，在与对照药材色谱和对照品色谱相应的位置上，显相同颜色的荧光斑点。</w:t>
      </w:r>
    </w:p>
    <w:p>
      <w:pPr>
        <w:spacing w:line="580" w:lineRule="exact"/>
        <w:ind w:firstLine="542" w:firstLineChars="225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【检查】</w:t>
      </w:r>
      <w:r>
        <w:rPr>
          <w:rFonts w:hint="eastAsia" w:ascii="Times New Roman" w:hAnsi="Times New Roman" w:eastAsia="黑体"/>
          <w:b/>
          <w:bCs/>
          <w:sz w:val="24"/>
        </w:rPr>
        <w:t xml:space="preserve"> </w:t>
      </w:r>
      <w:r>
        <w:rPr>
          <w:rFonts w:ascii="Times New Roman" w:hAnsi="Times New Roman" w:eastAsia="黑体"/>
          <w:b/>
          <w:bCs/>
          <w:sz w:val="24"/>
        </w:rPr>
        <w:t>水分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不得过13</w:t>
      </w:r>
      <w:r>
        <w:rPr>
          <w:rFonts w:hint="eastAsia" w:ascii="Times New Roman" w:hAnsi="Times New Roman"/>
          <w:sz w:val="24"/>
        </w:rPr>
        <w:t>.0%。</w:t>
      </w:r>
      <w:r>
        <w:rPr>
          <w:rFonts w:ascii="Times New Roman" w:hAnsi="Times New Roman"/>
          <w:bCs/>
          <w:sz w:val="24"/>
        </w:rPr>
        <w:t>（中国药典2020年版通则0832第二法）</w:t>
      </w:r>
    </w:p>
    <w:p>
      <w:pPr>
        <w:spacing w:line="580" w:lineRule="exact"/>
        <w:ind w:firstLine="660" w:firstLineChars="274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总灰分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不得过4.0</w:t>
      </w:r>
      <w:r>
        <w:rPr>
          <w:rFonts w:hint="eastAsia" w:ascii="Times New Roman" w:hAnsi="Times New Roman"/>
          <w:sz w:val="24"/>
        </w:rPr>
        <w:t>%。</w:t>
      </w:r>
      <w:r>
        <w:rPr>
          <w:rFonts w:ascii="Times New Roman" w:hAnsi="Times New Roman"/>
          <w:bCs/>
          <w:sz w:val="24"/>
        </w:rPr>
        <w:t>（中国药典2020年版通则2302）</w:t>
      </w:r>
    </w:p>
    <w:p>
      <w:pPr>
        <w:spacing w:line="580" w:lineRule="exact"/>
        <w:ind w:firstLine="542" w:firstLineChars="225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【浸出物】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照醇溶性浸出物测定法</w:t>
      </w:r>
      <w:r>
        <w:rPr>
          <w:rFonts w:ascii="Times New Roman" w:hAnsi="Times New Roman"/>
          <w:bCs/>
          <w:sz w:val="24"/>
        </w:rPr>
        <w:t>（中国药典2020年版通则2201）</w:t>
      </w:r>
      <w:r>
        <w:rPr>
          <w:rFonts w:ascii="Times New Roman" w:hAnsi="Times New Roman"/>
          <w:sz w:val="24"/>
        </w:rPr>
        <w:t>项下的热浸法测定，用</w:t>
      </w:r>
      <w:r>
        <w:rPr>
          <w:rFonts w:hint="eastAsia" w:ascii="Times New Roman" w:hAnsi="Times New Roman"/>
          <w:sz w:val="24"/>
        </w:rPr>
        <w:t>70%</w:t>
      </w:r>
      <w:r>
        <w:rPr>
          <w:rFonts w:ascii="Times New Roman" w:hAnsi="Times New Roman"/>
          <w:sz w:val="24"/>
        </w:rPr>
        <w:t>乙醇作溶剂，不得少于6.0%。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【含量测定】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照高效液相色谱法（</w:t>
      </w:r>
      <w:r>
        <w:rPr>
          <w:rFonts w:ascii="Times New Roman" w:hAnsi="Times New Roman"/>
          <w:bCs/>
          <w:sz w:val="24"/>
        </w:rPr>
        <w:t>中国药典2020年版通则0512</w:t>
      </w:r>
      <w:r>
        <w:rPr>
          <w:rFonts w:ascii="Times New Roman" w:hAnsi="Times New Roman"/>
          <w:sz w:val="24"/>
        </w:rPr>
        <w:t>）测定。</w:t>
      </w:r>
    </w:p>
    <w:p>
      <w:pPr>
        <w:spacing w:line="580" w:lineRule="exact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sz w:val="24"/>
        </w:rPr>
        <w:t>色谱条件与系统适用性试验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/>
          <w:sz w:val="24"/>
        </w:rPr>
        <w:t>以十八烷基硅烷键合硅胶为填充剂；以乙腈-水-三乙胺-磷酸（25</w:t>
      </w:r>
      <w:r>
        <w:rPr>
          <w:rFonts w:hint="eastAsia" w:ascii="宋体" w:hAnsi="宋体" w:cs="宋体"/>
          <w:sz w:val="24"/>
        </w:rPr>
        <w:t>∶</w:t>
      </w:r>
      <w:r>
        <w:rPr>
          <w:rFonts w:ascii="Times New Roman" w:hAnsi="Times New Roman"/>
          <w:sz w:val="24"/>
        </w:rPr>
        <w:t>75</w:t>
      </w:r>
      <w:r>
        <w:rPr>
          <w:rFonts w:hint="eastAsia" w:ascii="宋体" w:hAnsi="宋体" w:cs="宋体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hint="eastAsia" w:ascii="宋体" w:hAnsi="宋体" w:cs="宋体"/>
          <w:sz w:val="24"/>
        </w:rPr>
        <w:t>∶</w:t>
      </w:r>
      <w:r>
        <w:rPr>
          <w:rFonts w:ascii="Times New Roman" w:hAnsi="Times New Roman"/>
          <w:sz w:val="24"/>
        </w:rPr>
        <w:t>1）为流动相；检测波长为271nm。理论板数按氯化两面针碱峰计算应不低于2000。</w:t>
      </w:r>
    </w:p>
    <w:p>
      <w:pPr>
        <w:spacing w:line="580" w:lineRule="exact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sz w:val="24"/>
        </w:rPr>
        <w:t>对照品溶液的制备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取氯化两面针碱对照品适量，精密称定，加甲醇制成每1ml含20μg的溶液，即得。</w:t>
      </w:r>
    </w:p>
    <w:p>
      <w:pPr>
        <w:spacing w:line="580" w:lineRule="exact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sz w:val="24"/>
        </w:rPr>
        <w:t>供试品溶液的制备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取本品粉末（过二号筛）约1g，精密称定，置平底烧瓶中，加甲醇20ml，加热回流30分钟，放冷，滤过，滤液置50ml量瓶中，滤渣和滤纸再加甲醇20ml，同法回流30分钟，放冷，滤过，滤液置同一量瓶中，加适量甲醇洗涤2次，洗液并入同一量瓶中，加甲醇至刻度，摇匀，滤过，取续滤液，即得。</w:t>
      </w:r>
    </w:p>
    <w:p>
      <w:pPr>
        <w:spacing w:line="580" w:lineRule="exact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sz w:val="24"/>
        </w:rPr>
        <w:t>测定法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分别精密吸取对照品溶液与供试品溶液各10μ1，注入液相色谱仪，测定，即得。</w:t>
      </w:r>
    </w:p>
    <w:p>
      <w:pPr>
        <w:spacing w:line="580" w:lineRule="exact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本品按干燥品计算，含氯化两面针碱（C</w:t>
      </w:r>
      <w:r>
        <w:rPr>
          <w:rFonts w:ascii="Times New Roman" w:hAnsi="Times New Roman"/>
          <w:sz w:val="24"/>
          <w:vertAlign w:val="subscript"/>
        </w:rPr>
        <w:t>21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18</w:t>
      </w:r>
      <w:r>
        <w:rPr>
          <w:rFonts w:ascii="Times New Roman" w:hAnsi="Times New Roman"/>
          <w:sz w:val="24"/>
        </w:rPr>
        <w:t>NO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hint="eastAsia" w:ascii="Times New Roman" w:hAnsi="Times New Roman"/>
          <w:sz w:val="24"/>
        </w:rPr>
        <w:t>·</w:t>
      </w:r>
      <w:r>
        <w:rPr>
          <w:rFonts w:ascii="Times New Roman" w:hAnsi="Times New Roman"/>
          <w:sz w:val="24"/>
        </w:rPr>
        <w:t>Cl）应不少于0.020%。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【性味与归经】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苦、辛，</w:t>
      </w:r>
      <w:r>
        <w:rPr>
          <w:rFonts w:hint="eastAsia" w:ascii="Times New Roman" w:hAnsi="Times New Roman"/>
          <w:sz w:val="24"/>
        </w:rPr>
        <w:t>微</w:t>
      </w:r>
      <w:r>
        <w:rPr>
          <w:rFonts w:ascii="Times New Roman" w:hAnsi="Times New Roman"/>
          <w:sz w:val="24"/>
        </w:rPr>
        <w:t>温。</w:t>
      </w:r>
      <w:r>
        <w:rPr>
          <w:rFonts w:hint="eastAsia" w:ascii="Times New Roman" w:hAnsi="Times New Roman"/>
          <w:sz w:val="24"/>
        </w:rPr>
        <w:t>有小毒。</w:t>
      </w:r>
      <w:r>
        <w:rPr>
          <w:rFonts w:ascii="Times New Roman" w:hAnsi="Times New Roman"/>
          <w:sz w:val="24"/>
        </w:rPr>
        <w:t>归肝、心经。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【功能与主治】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行气止痛，活血化瘀，祛风通络。用于跌打损伤，风湿痹痛，胃痛，牙痛，毒蛇</w:t>
      </w:r>
      <w:r>
        <w:rPr>
          <w:rFonts w:hint="eastAsia" w:ascii="Times New Roman" w:hAnsi="Times New Roman"/>
          <w:sz w:val="24"/>
        </w:rPr>
        <w:t>咬</w:t>
      </w:r>
      <w:r>
        <w:rPr>
          <w:rFonts w:ascii="Times New Roman" w:hAnsi="Times New Roman"/>
          <w:sz w:val="24"/>
        </w:rPr>
        <w:t>伤；外治汤火烫伤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【用法与用量】</w:t>
      </w:r>
      <w:r>
        <w:rPr>
          <w:rFonts w:hint="eastAsia" w:ascii="Times New Roman" w:hAnsi="Times New Roman" w:eastAsia="黑体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4.5～9g；研末，1.5～3g。</w:t>
      </w:r>
      <w:bookmarkStart w:id="0" w:name="OLE_LINK1"/>
      <w:bookmarkStart w:id="1" w:name="OLE_LINK2"/>
      <w:r>
        <w:rPr>
          <w:rFonts w:ascii="Times New Roman" w:hAnsi="Times New Roman"/>
          <w:sz w:val="24"/>
        </w:rPr>
        <w:t>外用适量。</w:t>
      </w:r>
      <w:bookmarkEnd w:id="0"/>
      <w:bookmarkEnd w:id="1"/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【贮藏】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/>
          <w:sz w:val="24"/>
        </w:rPr>
        <w:t>置通风干燥处。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b/>
          <w:bCs/>
          <w:sz w:val="24"/>
        </w:rPr>
        <w:t>【药材标准】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ascii="Times New Roman" w:hAnsi="Times New Roman"/>
          <w:sz w:val="24"/>
        </w:rPr>
        <w:t>《广西壮族自治区瑶药材质量标准》第一卷</w:t>
      </w:r>
      <w:bookmarkStart w:id="2" w:name="_GoBack"/>
      <w:bookmarkEnd w:id="2"/>
      <w:r>
        <w:rPr>
          <w:rFonts w:hint="eastAsia" w:ascii="Times New Roman" w:hAnsi="Times New Roman"/>
          <w:sz w:val="24"/>
        </w:rPr>
        <w:t>。</w:t>
      </w:r>
    </w:p>
    <w:sectPr>
      <w:footerReference r:id="rId3" w:type="default"/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0" b="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37285" y="9190355"/>
                        <a:ext cx="5881370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NJakrWAAAABQEAAA8AAAAAAAAAAQAgAAAAIgAAAGRycy9kb3ducmV2LnhtbFBLAQIU&#10;ABQAAAAIAIdO4kC58yRh9QEAAMMDAAAOAAAAAAAAAAEAIAAAACUBAABkcnMvZTJvRG9jLnhtbFBL&#10;BQYAAAAABgAGAFkBAACM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3"/>
      <w:rPr>
        <w:sz w:val="24"/>
        <w:szCs w:val="24"/>
      </w:rPr>
    </w:pPr>
    <w:r>
      <w:rPr>
        <w:rFonts w:hint="eastAsia"/>
        <w:sz w:val="24"/>
        <w:szCs w:val="24"/>
      </w:rPr>
      <w:t>起草单位：广西壮族自治区中医药研究院     桂林毕生药业有限公司</w:t>
    </w:r>
  </w:p>
  <w:p>
    <w:pPr>
      <w:pStyle w:val="3"/>
      <w:rPr>
        <w:sz w:val="24"/>
        <w:szCs w:val="24"/>
      </w:rPr>
    </w:pPr>
    <w:r>
      <w:rPr>
        <w:rFonts w:hint="eastAsia"/>
        <w:sz w:val="24"/>
        <w:szCs w:val="24"/>
      </w:rPr>
      <w:t xml:space="preserve">          广西仙茱中药科技有限公司       广西宝正药业有限公司</w:t>
    </w:r>
  </w:p>
  <w:p>
    <w:pPr>
      <w:pStyle w:val="3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525F2"/>
    <w:rsid w:val="00050A96"/>
    <w:rsid w:val="00060B05"/>
    <w:rsid w:val="00063CED"/>
    <w:rsid w:val="00086BA3"/>
    <w:rsid w:val="000A08D5"/>
    <w:rsid w:val="0010037A"/>
    <w:rsid w:val="001052F8"/>
    <w:rsid w:val="00110477"/>
    <w:rsid w:val="001143FB"/>
    <w:rsid w:val="001445BD"/>
    <w:rsid w:val="00147DCB"/>
    <w:rsid w:val="00181742"/>
    <w:rsid w:val="001B2B7C"/>
    <w:rsid w:val="001C09AF"/>
    <w:rsid w:val="001E1BFE"/>
    <w:rsid w:val="0020148B"/>
    <w:rsid w:val="00207F75"/>
    <w:rsid w:val="00211F89"/>
    <w:rsid w:val="00216FD9"/>
    <w:rsid w:val="00245D38"/>
    <w:rsid w:val="002570DE"/>
    <w:rsid w:val="002806D4"/>
    <w:rsid w:val="002810E6"/>
    <w:rsid w:val="002A1397"/>
    <w:rsid w:val="002C71D2"/>
    <w:rsid w:val="00313701"/>
    <w:rsid w:val="003137E4"/>
    <w:rsid w:val="00327E8F"/>
    <w:rsid w:val="00353B67"/>
    <w:rsid w:val="00362D18"/>
    <w:rsid w:val="003727A0"/>
    <w:rsid w:val="00374C57"/>
    <w:rsid w:val="00374E22"/>
    <w:rsid w:val="003C559D"/>
    <w:rsid w:val="003F128C"/>
    <w:rsid w:val="003F1906"/>
    <w:rsid w:val="003F3012"/>
    <w:rsid w:val="003F7665"/>
    <w:rsid w:val="0040102B"/>
    <w:rsid w:val="00401D20"/>
    <w:rsid w:val="00447FC0"/>
    <w:rsid w:val="00465778"/>
    <w:rsid w:val="00486E6A"/>
    <w:rsid w:val="004A66F4"/>
    <w:rsid w:val="004B5CA5"/>
    <w:rsid w:val="004E7D95"/>
    <w:rsid w:val="004F03EE"/>
    <w:rsid w:val="0051385D"/>
    <w:rsid w:val="0051473F"/>
    <w:rsid w:val="0052717F"/>
    <w:rsid w:val="005536D4"/>
    <w:rsid w:val="00574119"/>
    <w:rsid w:val="005822DE"/>
    <w:rsid w:val="00593675"/>
    <w:rsid w:val="005B77EB"/>
    <w:rsid w:val="005C0742"/>
    <w:rsid w:val="005C57E9"/>
    <w:rsid w:val="005D257E"/>
    <w:rsid w:val="005E1BE3"/>
    <w:rsid w:val="005E32B8"/>
    <w:rsid w:val="00615E28"/>
    <w:rsid w:val="00643725"/>
    <w:rsid w:val="006478DD"/>
    <w:rsid w:val="00673E64"/>
    <w:rsid w:val="00683BE6"/>
    <w:rsid w:val="006B5A07"/>
    <w:rsid w:val="006E53AA"/>
    <w:rsid w:val="006E6B76"/>
    <w:rsid w:val="007103EC"/>
    <w:rsid w:val="00730164"/>
    <w:rsid w:val="00750726"/>
    <w:rsid w:val="00774006"/>
    <w:rsid w:val="007748E6"/>
    <w:rsid w:val="00790278"/>
    <w:rsid w:val="00790541"/>
    <w:rsid w:val="00793D4D"/>
    <w:rsid w:val="00796E61"/>
    <w:rsid w:val="007A0BA3"/>
    <w:rsid w:val="007D02E3"/>
    <w:rsid w:val="007F166A"/>
    <w:rsid w:val="008038BA"/>
    <w:rsid w:val="0081154C"/>
    <w:rsid w:val="00822281"/>
    <w:rsid w:val="00826F92"/>
    <w:rsid w:val="00835829"/>
    <w:rsid w:val="00852798"/>
    <w:rsid w:val="00853826"/>
    <w:rsid w:val="008548DF"/>
    <w:rsid w:val="00882390"/>
    <w:rsid w:val="0088725C"/>
    <w:rsid w:val="00890005"/>
    <w:rsid w:val="0089468E"/>
    <w:rsid w:val="008A0A72"/>
    <w:rsid w:val="008B79BF"/>
    <w:rsid w:val="008E7B4A"/>
    <w:rsid w:val="008F2F26"/>
    <w:rsid w:val="009573F6"/>
    <w:rsid w:val="00965DDA"/>
    <w:rsid w:val="009B5B8D"/>
    <w:rsid w:val="00A109CB"/>
    <w:rsid w:val="00A13CC5"/>
    <w:rsid w:val="00A53E51"/>
    <w:rsid w:val="00AB67ED"/>
    <w:rsid w:val="00AE1C87"/>
    <w:rsid w:val="00AE3F88"/>
    <w:rsid w:val="00B14BBF"/>
    <w:rsid w:val="00B16E12"/>
    <w:rsid w:val="00B41F1C"/>
    <w:rsid w:val="00B673B2"/>
    <w:rsid w:val="00B8553B"/>
    <w:rsid w:val="00B96658"/>
    <w:rsid w:val="00BA4804"/>
    <w:rsid w:val="00BB5435"/>
    <w:rsid w:val="00BE5358"/>
    <w:rsid w:val="00BE7222"/>
    <w:rsid w:val="00C061DE"/>
    <w:rsid w:val="00C11992"/>
    <w:rsid w:val="00C213A0"/>
    <w:rsid w:val="00C21C53"/>
    <w:rsid w:val="00C25610"/>
    <w:rsid w:val="00C7545E"/>
    <w:rsid w:val="00C86518"/>
    <w:rsid w:val="00CB6A08"/>
    <w:rsid w:val="00CE1391"/>
    <w:rsid w:val="00CF4B7B"/>
    <w:rsid w:val="00D10146"/>
    <w:rsid w:val="00D10693"/>
    <w:rsid w:val="00D37C5F"/>
    <w:rsid w:val="00D441E5"/>
    <w:rsid w:val="00D5013C"/>
    <w:rsid w:val="00D51302"/>
    <w:rsid w:val="00D525F2"/>
    <w:rsid w:val="00D621A0"/>
    <w:rsid w:val="00D65CD6"/>
    <w:rsid w:val="00D81074"/>
    <w:rsid w:val="00D92580"/>
    <w:rsid w:val="00D94645"/>
    <w:rsid w:val="00D97D74"/>
    <w:rsid w:val="00DA1482"/>
    <w:rsid w:val="00DA7F0A"/>
    <w:rsid w:val="00DD64DE"/>
    <w:rsid w:val="00DE0136"/>
    <w:rsid w:val="00DE76A0"/>
    <w:rsid w:val="00E037D3"/>
    <w:rsid w:val="00E13BD8"/>
    <w:rsid w:val="00E30924"/>
    <w:rsid w:val="00E45F65"/>
    <w:rsid w:val="00E521A8"/>
    <w:rsid w:val="00E54D57"/>
    <w:rsid w:val="00E903E8"/>
    <w:rsid w:val="00E940EE"/>
    <w:rsid w:val="00EA3CE4"/>
    <w:rsid w:val="00EB0E03"/>
    <w:rsid w:val="00EB5327"/>
    <w:rsid w:val="00EC0BAC"/>
    <w:rsid w:val="00EE020A"/>
    <w:rsid w:val="00EF3BAA"/>
    <w:rsid w:val="00F11203"/>
    <w:rsid w:val="00F207F7"/>
    <w:rsid w:val="00F250C1"/>
    <w:rsid w:val="00F27843"/>
    <w:rsid w:val="00F333FD"/>
    <w:rsid w:val="00F37336"/>
    <w:rsid w:val="00F47F53"/>
    <w:rsid w:val="00F53122"/>
    <w:rsid w:val="00F62B86"/>
    <w:rsid w:val="00F7611D"/>
    <w:rsid w:val="00F9009F"/>
    <w:rsid w:val="00FA4EA8"/>
    <w:rsid w:val="00FA58ED"/>
    <w:rsid w:val="00FC5236"/>
    <w:rsid w:val="00FD725E"/>
    <w:rsid w:val="01462A68"/>
    <w:rsid w:val="014874E7"/>
    <w:rsid w:val="015605ED"/>
    <w:rsid w:val="02101C1A"/>
    <w:rsid w:val="021962FC"/>
    <w:rsid w:val="022A5378"/>
    <w:rsid w:val="029638BA"/>
    <w:rsid w:val="02BF0800"/>
    <w:rsid w:val="02DD7861"/>
    <w:rsid w:val="03463F2F"/>
    <w:rsid w:val="05BB1A3D"/>
    <w:rsid w:val="05C151FD"/>
    <w:rsid w:val="065C48B7"/>
    <w:rsid w:val="067505F1"/>
    <w:rsid w:val="06924FFD"/>
    <w:rsid w:val="06C16802"/>
    <w:rsid w:val="06D70FA4"/>
    <w:rsid w:val="073429C0"/>
    <w:rsid w:val="076164ED"/>
    <w:rsid w:val="077969BD"/>
    <w:rsid w:val="07833BD7"/>
    <w:rsid w:val="07D02E24"/>
    <w:rsid w:val="08467E50"/>
    <w:rsid w:val="086026B6"/>
    <w:rsid w:val="08801FCB"/>
    <w:rsid w:val="09263616"/>
    <w:rsid w:val="09642E71"/>
    <w:rsid w:val="09F252F6"/>
    <w:rsid w:val="0A187F97"/>
    <w:rsid w:val="0AD101B9"/>
    <w:rsid w:val="0AF57D61"/>
    <w:rsid w:val="0B04527D"/>
    <w:rsid w:val="0BFC3C34"/>
    <w:rsid w:val="0C4F4A0F"/>
    <w:rsid w:val="0C734470"/>
    <w:rsid w:val="0CE62BB3"/>
    <w:rsid w:val="0D0B71AD"/>
    <w:rsid w:val="0D287351"/>
    <w:rsid w:val="0D9C4133"/>
    <w:rsid w:val="0DF8454B"/>
    <w:rsid w:val="0ECE3AB1"/>
    <w:rsid w:val="0F0A5050"/>
    <w:rsid w:val="0F4E72B9"/>
    <w:rsid w:val="11491148"/>
    <w:rsid w:val="116A5C93"/>
    <w:rsid w:val="117213C4"/>
    <w:rsid w:val="127B418C"/>
    <w:rsid w:val="12A72351"/>
    <w:rsid w:val="130F18BA"/>
    <w:rsid w:val="1350272E"/>
    <w:rsid w:val="136634AA"/>
    <w:rsid w:val="13C26D8D"/>
    <w:rsid w:val="13C9126B"/>
    <w:rsid w:val="144D13B6"/>
    <w:rsid w:val="1488669F"/>
    <w:rsid w:val="158C11B4"/>
    <w:rsid w:val="15E231B6"/>
    <w:rsid w:val="15E96CFA"/>
    <w:rsid w:val="171E1423"/>
    <w:rsid w:val="17984AC5"/>
    <w:rsid w:val="18BB4522"/>
    <w:rsid w:val="18DE28CC"/>
    <w:rsid w:val="18DF40BF"/>
    <w:rsid w:val="192E33E4"/>
    <w:rsid w:val="19D674FB"/>
    <w:rsid w:val="19D7101A"/>
    <w:rsid w:val="1A8E7BD3"/>
    <w:rsid w:val="1AAF2AED"/>
    <w:rsid w:val="1ACC2CC5"/>
    <w:rsid w:val="1BFA6E99"/>
    <w:rsid w:val="1C0A2FAB"/>
    <w:rsid w:val="1C2F1B41"/>
    <w:rsid w:val="1C3C6A9F"/>
    <w:rsid w:val="1C624BFD"/>
    <w:rsid w:val="1C8425A9"/>
    <w:rsid w:val="1CEF21D2"/>
    <w:rsid w:val="1E0C1A26"/>
    <w:rsid w:val="1E0F63E6"/>
    <w:rsid w:val="1E493D96"/>
    <w:rsid w:val="1E696426"/>
    <w:rsid w:val="1E9A24FE"/>
    <w:rsid w:val="1EBF3159"/>
    <w:rsid w:val="1EF3239B"/>
    <w:rsid w:val="1F8E554A"/>
    <w:rsid w:val="204B74C0"/>
    <w:rsid w:val="205636F5"/>
    <w:rsid w:val="209555BF"/>
    <w:rsid w:val="20A84DCE"/>
    <w:rsid w:val="20D33E4F"/>
    <w:rsid w:val="214A74BA"/>
    <w:rsid w:val="215A31A7"/>
    <w:rsid w:val="21C92311"/>
    <w:rsid w:val="22644421"/>
    <w:rsid w:val="234933E3"/>
    <w:rsid w:val="234E5FE3"/>
    <w:rsid w:val="2399707A"/>
    <w:rsid w:val="240B6CE4"/>
    <w:rsid w:val="24696CF5"/>
    <w:rsid w:val="25512995"/>
    <w:rsid w:val="25B95A9F"/>
    <w:rsid w:val="25FD5A95"/>
    <w:rsid w:val="27FB4061"/>
    <w:rsid w:val="284E612D"/>
    <w:rsid w:val="29101809"/>
    <w:rsid w:val="29A37901"/>
    <w:rsid w:val="29D277E4"/>
    <w:rsid w:val="29D86924"/>
    <w:rsid w:val="29E52EA7"/>
    <w:rsid w:val="2A886DB8"/>
    <w:rsid w:val="2AA514F2"/>
    <w:rsid w:val="2AD42DCD"/>
    <w:rsid w:val="2AF23F4C"/>
    <w:rsid w:val="2CFA54E6"/>
    <w:rsid w:val="2D8403AF"/>
    <w:rsid w:val="2DB770D2"/>
    <w:rsid w:val="2DF36FE7"/>
    <w:rsid w:val="2F2A5960"/>
    <w:rsid w:val="2F5E0C7A"/>
    <w:rsid w:val="2FD2642A"/>
    <w:rsid w:val="30D035D1"/>
    <w:rsid w:val="31AC0AD8"/>
    <w:rsid w:val="31E82E36"/>
    <w:rsid w:val="323F4F6B"/>
    <w:rsid w:val="32553254"/>
    <w:rsid w:val="32E41977"/>
    <w:rsid w:val="32F3577D"/>
    <w:rsid w:val="334D7FD9"/>
    <w:rsid w:val="340D366E"/>
    <w:rsid w:val="341F12DE"/>
    <w:rsid w:val="35660EBA"/>
    <w:rsid w:val="35CD7CF1"/>
    <w:rsid w:val="35D9777E"/>
    <w:rsid w:val="35F648E4"/>
    <w:rsid w:val="36A730AB"/>
    <w:rsid w:val="36C4169D"/>
    <w:rsid w:val="36C933E0"/>
    <w:rsid w:val="36EC0FE0"/>
    <w:rsid w:val="38420332"/>
    <w:rsid w:val="3849365D"/>
    <w:rsid w:val="38E902E8"/>
    <w:rsid w:val="39157998"/>
    <w:rsid w:val="3955022D"/>
    <w:rsid w:val="39555F7B"/>
    <w:rsid w:val="39594EE9"/>
    <w:rsid w:val="398F769A"/>
    <w:rsid w:val="399F47E1"/>
    <w:rsid w:val="39C56E9F"/>
    <w:rsid w:val="39D62522"/>
    <w:rsid w:val="39EF41FA"/>
    <w:rsid w:val="3A2F5004"/>
    <w:rsid w:val="3A687C37"/>
    <w:rsid w:val="3AD600EF"/>
    <w:rsid w:val="3B475E34"/>
    <w:rsid w:val="3B603546"/>
    <w:rsid w:val="3C704046"/>
    <w:rsid w:val="3CC544DE"/>
    <w:rsid w:val="3D6F516A"/>
    <w:rsid w:val="3D7420F8"/>
    <w:rsid w:val="3E8A4122"/>
    <w:rsid w:val="3EB15AA9"/>
    <w:rsid w:val="3F0F41E8"/>
    <w:rsid w:val="3F245F15"/>
    <w:rsid w:val="3F4743DD"/>
    <w:rsid w:val="40003AE3"/>
    <w:rsid w:val="40762747"/>
    <w:rsid w:val="40BF4DC6"/>
    <w:rsid w:val="410B49AE"/>
    <w:rsid w:val="413E1DAE"/>
    <w:rsid w:val="421C281A"/>
    <w:rsid w:val="425B617A"/>
    <w:rsid w:val="42E40F8A"/>
    <w:rsid w:val="42F3599C"/>
    <w:rsid w:val="43D47C81"/>
    <w:rsid w:val="441A6A70"/>
    <w:rsid w:val="441F7D6E"/>
    <w:rsid w:val="44F40EF6"/>
    <w:rsid w:val="457C048A"/>
    <w:rsid w:val="458D3EE0"/>
    <w:rsid w:val="47BC5E57"/>
    <w:rsid w:val="47CC423E"/>
    <w:rsid w:val="47D76F95"/>
    <w:rsid w:val="47E1277F"/>
    <w:rsid w:val="48717906"/>
    <w:rsid w:val="48773CB5"/>
    <w:rsid w:val="48774139"/>
    <w:rsid w:val="48D60B79"/>
    <w:rsid w:val="4992435F"/>
    <w:rsid w:val="49A761EE"/>
    <w:rsid w:val="49B52E54"/>
    <w:rsid w:val="49C605BE"/>
    <w:rsid w:val="4A036364"/>
    <w:rsid w:val="4A6D04C3"/>
    <w:rsid w:val="4B9B5754"/>
    <w:rsid w:val="4BC57A4C"/>
    <w:rsid w:val="4C3A2BD2"/>
    <w:rsid w:val="4C7C6814"/>
    <w:rsid w:val="4C8D311F"/>
    <w:rsid w:val="4CF96F2C"/>
    <w:rsid w:val="4DBA0CDA"/>
    <w:rsid w:val="4E0A5530"/>
    <w:rsid w:val="4E4C2DD9"/>
    <w:rsid w:val="4E977FBC"/>
    <w:rsid w:val="4EB73AC7"/>
    <w:rsid w:val="4ECF5711"/>
    <w:rsid w:val="4F9D5ABC"/>
    <w:rsid w:val="527D78E9"/>
    <w:rsid w:val="5284043B"/>
    <w:rsid w:val="53724FEA"/>
    <w:rsid w:val="53EE07AD"/>
    <w:rsid w:val="54F21359"/>
    <w:rsid w:val="56304571"/>
    <w:rsid w:val="56557878"/>
    <w:rsid w:val="57364EC4"/>
    <w:rsid w:val="5811305B"/>
    <w:rsid w:val="58535BB1"/>
    <w:rsid w:val="58677901"/>
    <w:rsid w:val="58980021"/>
    <w:rsid w:val="589E1D9B"/>
    <w:rsid w:val="58CF201B"/>
    <w:rsid w:val="59162B99"/>
    <w:rsid w:val="59726389"/>
    <w:rsid w:val="59F504A0"/>
    <w:rsid w:val="5A280865"/>
    <w:rsid w:val="5A575C27"/>
    <w:rsid w:val="5B0D00C9"/>
    <w:rsid w:val="5CBC2E82"/>
    <w:rsid w:val="5D4E2F44"/>
    <w:rsid w:val="5D670A61"/>
    <w:rsid w:val="5E45305E"/>
    <w:rsid w:val="5F180766"/>
    <w:rsid w:val="5F292B1D"/>
    <w:rsid w:val="606220EA"/>
    <w:rsid w:val="608F4D8C"/>
    <w:rsid w:val="60AA2100"/>
    <w:rsid w:val="60C60842"/>
    <w:rsid w:val="60D664D2"/>
    <w:rsid w:val="611F4A73"/>
    <w:rsid w:val="61A322DB"/>
    <w:rsid w:val="62706893"/>
    <w:rsid w:val="62AB45C5"/>
    <w:rsid w:val="6313729B"/>
    <w:rsid w:val="6341557F"/>
    <w:rsid w:val="63787DB4"/>
    <w:rsid w:val="645A1E31"/>
    <w:rsid w:val="64D66D30"/>
    <w:rsid w:val="65200EE9"/>
    <w:rsid w:val="663A2489"/>
    <w:rsid w:val="666F1BE9"/>
    <w:rsid w:val="672E0A40"/>
    <w:rsid w:val="673621DC"/>
    <w:rsid w:val="67C73455"/>
    <w:rsid w:val="67DE7DCF"/>
    <w:rsid w:val="685E60D6"/>
    <w:rsid w:val="68FD36D3"/>
    <w:rsid w:val="696767B2"/>
    <w:rsid w:val="69E30514"/>
    <w:rsid w:val="6B757EB2"/>
    <w:rsid w:val="6BDB1402"/>
    <w:rsid w:val="6C5B0A8B"/>
    <w:rsid w:val="6D09159F"/>
    <w:rsid w:val="6D66466D"/>
    <w:rsid w:val="6D6966DB"/>
    <w:rsid w:val="6F200507"/>
    <w:rsid w:val="6F4021EC"/>
    <w:rsid w:val="6F7747CD"/>
    <w:rsid w:val="6FD17C1F"/>
    <w:rsid w:val="6FD66558"/>
    <w:rsid w:val="70762C21"/>
    <w:rsid w:val="71E7467E"/>
    <w:rsid w:val="7237782F"/>
    <w:rsid w:val="73EB1BDC"/>
    <w:rsid w:val="74F41390"/>
    <w:rsid w:val="754547A3"/>
    <w:rsid w:val="76A820C6"/>
    <w:rsid w:val="772C18F6"/>
    <w:rsid w:val="7767023D"/>
    <w:rsid w:val="7AA36554"/>
    <w:rsid w:val="7AFA0097"/>
    <w:rsid w:val="7AFF0041"/>
    <w:rsid w:val="7BCF7DA3"/>
    <w:rsid w:val="7BF91F12"/>
    <w:rsid w:val="7C127B2E"/>
    <w:rsid w:val="7CA42A37"/>
    <w:rsid w:val="7CE01E50"/>
    <w:rsid w:val="7D594A63"/>
    <w:rsid w:val="7D7C0D1A"/>
    <w:rsid w:val="7D7D3FD1"/>
    <w:rsid w:val="7E0B576B"/>
    <w:rsid w:val="7E375BAF"/>
    <w:rsid w:val="7E595305"/>
    <w:rsid w:val="7EF319EB"/>
    <w:rsid w:val="7EFB3DF4"/>
    <w:rsid w:val="7F4E6D99"/>
    <w:rsid w:val="7FE9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1199</Words>
  <Characters>1415</Characters>
  <Lines>2</Lines>
  <Paragraphs>2</Paragraphs>
  <TotalTime>16</TotalTime>
  <ScaleCrop>false</ScaleCrop>
  <LinksUpToDate>false</LinksUpToDate>
  <CharactersWithSpaces>1440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2023-02-21T03:09:00Z</dcterms:created>
  <dc:creator>李丽莉</dc:creator>
  <cp:lastModifiedBy>黄玉华</cp:lastModifiedBy>
  <cp:lastPrinted>2021-12-13T07:50:00Z</cp:lastPrinted>
  <dcterms:modified xsi:type="dcterms:W3CDTF">2023-06-05T09:32:01Z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C569384DE3B048628D6FE61080124C92_13</vt:lpwstr>
  </property>
</Properties>
</file>