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D62" w:rsidRDefault="00096C11">
      <w:pPr>
        <w:spacing w:line="590" w:lineRule="exact"/>
        <w:jc w:val="center"/>
        <w:rPr>
          <w:rFonts w:ascii="黑体" w:eastAsia="黑体" w:hAnsi="黑体"/>
          <w:b/>
          <w:bCs/>
          <w:sz w:val="36"/>
          <w:szCs w:val="36"/>
        </w:rPr>
      </w:pPr>
      <w:r>
        <w:rPr>
          <w:rFonts w:ascii="黑体" w:eastAsia="黑体" w:hAnsi="黑体" w:hint="eastAsia"/>
          <w:b/>
          <w:bCs/>
          <w:sz w:val="36"/>
          <w:szCs w:val="36"/>
        </w:rPr>
        <w:t>乌桕根</w:t>
      </w:r>
    </w:p>
    <w:p w:rsidR="00BF3D62" w:rsidRDefault="00096C11">
      <w:pPr>
        <w:spacing w:line="590" w:lineRule="exact"/>
        <w:ind w:left="1"/>
        <w:jc w:val="center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wujiugen</w:t>
      </w:r>
    </w:p>
    <w:p w:rsidR="00BF3D62" w:rsidRDefault="00096C11">
      <w:pPr>
        <w:spacing w:line="590" w:lineRule="exact"/>
        <w:jc w:val="center"/>
        <w:rPr>
          <w:rFonts w:ascii="Times New Roman" w:eastAsia="黑体" w:hAnsi="Times New Roman" w:cs="Times New Roman"/>
          <w:b/>
          <w:caps/>
          <w:sz w:val="28"/>
          <w:szCs w:val="28"/>
        </w:rPr>
      </w:pPr>
      <w:r>
        <w:rPr>
          <w:rFonts w:ascii="Times New Roman" w:eastAsia="黑体" w:hAnsi="Times New Roman" w:cs="Times New Roman" w:hint="eastAsia"/>
          <w:b/>
          <w:caps/>
          <w:sz w:val="28"/>
          <w:szCs w:val="28"/>
        </w:rPr>
        <w:t>TRIADICAE SEBIFERAE RADIX</w:t>
      </w:r>
    </w:p>
    <w:p w:rsidR="00BF3D62" w:rsidRDefault="00BF3D62">
      <w:pPr>
        <w:spacing w:line="590" w:lineRule="exact"/>
        <w:ind w:firstLineChars="200" w:firstLine="562"/>
        <w:rPr>
          <w:rFonts w:ascii="Times New Roman" w:eastAsia="黑体" w:hAnsi="Times New Roman" w:cs="Times New Roman"/>
          <w:b/>
          <w:sz w:val="28"/>
          <w:szCs w:val="28"/>
        </w:rPr>
      </w:pPr>
    </w:p>
    <w:p w:rsidR="00BF3D62" w:rsidRDefault="00096C11">
      <w:pPr>
        <w:spacing w:line="580" w:lineRule="exact"/>
        <w:ind w:firstLineChars="200" w:firstLine="482"/>
        <w:rPr>
          <w:rFonts w:ascii="Times New Roman" w:hAnsiTheme="minorEastAsia" w:cs="Times New Roman"/>
          <w:sz w:val="24"/>
          <w:szCs w:val="24"/>
        </w:rPr>
      </w:pPr>
      <w:r>
        <w:rPr>
          <w:rFonts w:ascii="黑体" w:eastAsia="黑体" w:hAnsi="黑体" w:cs="Times New Roman" w:hint="eastAsia"/>
          <w:b/>
          <w:bCs/>
          <w:sz w:val="24"/>
          <w:szCs w:val="24"/>
        </w:rPr>
        <w:t>【来源】</w:t>
      </w:r>
      <w:r>
        <w:rPr>
          <w:rFonts w:ascii="黑体" w:eastAsia="黑体" w:hAnsi="黑体" w:cs="Times New Roman" w:hint="eastAsia"/>
          <w:sz w:val="24"/>
          <w:szCs w:val="24"/>
        </w:rPr>
        <w:t xml:space="preserve"> </w:t>
      </w:r>
      <w:r>
        <w:rPr>
          <w:rFonts w:ascii="Times New Roman" w:hAnsiTheme="minorEastAsia" w:cs="Times New Roman" w:hint="eastAsia"/>
          <w:sz w:val="24"/>
          <w:szCs w:val="24"/>
        </w:rPr>
        <w:t>本品大戟科植物乌桕</w:t>
      </w:r>
      <w:r w:rsidRPr="00096C11">
        <w:rPr>
          <w:rFonts w:ascii="Times New Roman" w:hAnsiTheme="minorEastAsia" w:cs="Times New Roman"/>
          <w:i/>
          <w:sz w:val="24"/>
          <w:szCs w:val="24"/>
        </w:rPr>
        <w:t>Triadica</w:t>
      </w:r>
      <w:r w:rsidRPr="00096C11">
        <w:rPr>
          <w:rFonts w:ascii="Times New Roman" w:hAnsiTheme="minorEastAsia" w:cs="Times New Roman" w:hint="eastAsia"/>
          <w:i/>
          <w:sz w:val="24"/>
          <w:szCs w:val="24"/>
        </w:rPr>
        <w:t xml:space="preserve"> </w:t>
      </w:r>
      <w:r w:rsidRPr="00096C11">
        <w:rPr>
          <w:rFonts w:ascii="Times New Roman" w:hAnsiTheme="minorEastAsia" w:cs="Times New Roman"/>
          <w:i/>
          <w:sz w:val="24"/>
          <w:szCs w:val="24"/>
        </w:rPr>
        <w:t>sebifera</w:t>
      </w:r>
      <w:r>
        <w:rPr>
          <w:rFonts w:ascii="Times New Roman" w:hAnsiTheme="minorEastAsia" w:cs="Times New Roman"/>
          <w:sz w:val="24"/>
          <w:szCs w:val="24"/>
        </w:rPr>
        <w:t xml:space="preserve"> </w:t>
      </w:r>
      <w:r>
        <w:rPr>
          <w:rFonts w:ascii="Times New Roman" w:hAnsiTheme="minorEastAsia" w:cs="Times New Roman" w:hint="eastAsia"/>
          <w:sz w:val="24"/>
          <w:szCs w:val="24"/>
        </w:rPr>
        <w:t>（</w:t>
      </w:r>
      <w:r>
        <w:rPr>
          <w:rFonts w:ascii="Times New Roman" w:hAnsiTheme="minorEastAsia" w:cs="Times New Roman"/>
          <w:sz w:val="24"/>
          <w:szCs w:val="24"/>
        </w:rPr>
        <w:t>L</w:t>
      </w:r>
      <w:r>
        <w:rPr>
          <w:rFonts w:ascii="Times New Roman" w:hAnsiTheme="minorEastAsia" w:cs="Times New Roman" w:hint="eastAsia"/>
          <w:sz w:val="24"/>
          <w:szCs w:val="24"/>
        </w:rPr>
        <w:t>．</w:t>
      </w:r>
      <w:r>
        <w:rPr>
          <w:rFonts w:ascii="Times New Roman" w:hAnsiTheme="minorEastAsia" w:cs="Times New Roman" w:hint="eastAsia"/>
          <w:sz w:val="24"/>
          <w:szCs w:val="24"/>
        </w:rPr>
        <w:t>）</w:t>
      </w:r>
      <w:r>
        <w:rPr>
          <w:rFonts w:ascii="Times New Roman" w:hAnsiTheme="minorEastAsia" w:cs="Times New Roman"/>
          <w:sz w:val="24"/>
          <w:szCs w:val="24"/>
        </w:rPr>
        <w:t xml:space="preserve"> Small</w:t>
      </w:r>
      <w:r>
        <w:rPr>
          <w:rFonts w:ascii="Times New Roman" w:hAnsiTheme="minorEastAsia" w:cs="Times New Roman" w:hint="eastAsia"/>
          <w:sz w:val="24"/>
          <w:szCs w:val="24"/>
        </w:rPr>
        <w:t>的干燥根。</w:t>
      </w:r>
    </w:p>
    <w:p w:rsidR="00BF3D62" w:rsidRDefault="00096C11">
      <w:pPr>
        <w:spacing w:line="580" w:lineRule="exact"/>
        <w:ind w:firstLineChars="200" w:firstLine="482"/>
        <w:rPr>
          <w:rFonts w:ascii="Times New Roman" w:hAnsiTheme="minorEastAsia" w:cs="Times New Roman"/>
          <w:sz w:val="24"/>
          <w:szCs w:val="24"/>
        </w:rPr>
      </w:pPr>
      <w:r>
        <w:rPr>
          <w:rFonts w:ascii="黑体" w:eastAsia="黑体" w:hAnsi="黑体" w:cs="Times New Roman" w:hint="eastAsia"/>
          <w:b/>
          <w:bCs/>
          <w:sz w:val="24"/>
          <w:szCs w:val="24"/>
        </w:rPr>
        <w:t>【炮制】</w:t>
      </w:r>
      <w:r>
        <w:rPr>
          <w:rFonts w:ascii="Times New Roman" w:eastAsia="黑体" w:hAnsiTheme="minorEastAsia" w:cs="Times New Roman" w:hint="eastAsia"/>
          <w:sz w:val="24"/>
          <w:szCs w:val="24"/>
        </w:rPr>
        <w:t xml:space="preserve"> </w:t>
      </w:r>
      <w:r>
        <w:rPr>
          <w:rFonts w:ascii="Times New Roman" w:hAnsiTheme="minorEastAsia" w:cs="Times New Roman" w:hint="eastAsia"/>
          <w:sz w:val="24"/>
          <w:szCs w:val="24"/>
        </w:rPr>
        <w:t>除去杂质，干燥或洗润</w:t>
      </w:r>
      <w:r>
        <w:rPr>
          <w:rFonts w:ascii="Times New Roman" w:hAnsiTheme="minorEastAsia" w:cs="Times New Roman" w:hint="eastAsia"/>
          <w:sz w:val="24"/>
          <w:szCs w:val="24"/>
        </w:rPr>
        <w:t>，切</w:t>
      </w:r>
      <w:bookmarkStart w:id="0" w:name="_GoBack"/>
      <w:bookmarkEnd w:id="0"/>
      <w:r>
        <w:rPr>
          <w:rFonts w:ascii="Times New Roman" w:hAnsiTheme="minorEastAsia" w:cs="Times New Roman" w:hint="eastAsia"/>
          <w:sz w:val="24"/>
          <w:szCs w:val="24"/>
        </w:rPr>
        <w:t>片</w:t>
      </w:r>
      <w:r>
        <w:rPr>
          <w:rFonts w:ascii="Times New Roman" w:hAnsiTheme="minorEastAsia" w:cs="Times New Roman" w:hint="eastAsia"/>
          <w:sz w:val="24"/>
          <w:szCs w:val="24"/>
        </w:rPr>
        <w:t>，干燥。</w:t>
      </w:r>
    </w:p>
    <w:p w:rsidR="00BF3D62" w:rsidRDefault="00096C11">
      <w:pPr>
        <w:spacing w:line="580" w:lineRule="exact"/>
        <w:ind w:firstLineChars="200" w:firstLine="482"/>
        <w:rPr>
          <w:rFonts w:ascii="Times New Roman" w:hAnsiTheme="minorEastAsia" w:cs="Times New Roman"/>
          <w:sz w:val="24"/>
          <w:szCs w:val="24"/>
        </w:rPr>
      </w:pPr>
      <w:r>
        <w:rPr>
          <w:rFonts w:ascii="黑体" w:eastAsia="黑体" w:hAnsi="黑体" w:cs="Times New Roman" w:hint="eastAsia"/>
          <w:b/>
          <w:bCs/>
          <w:sz w:val="24"/>
          <w:szCs w:val="24"/>
        </w:rPr>
        <w:t>【性状】</w:t>
      </w:r>
      <w:r>
        <w:rPr>
          <w:rFonts w:ascii="黑体" w:eastAsia="黑体" w:hAnsi="黑体" w:cs="Times New Roman" w:hint="eastAsia"/>
          <w:sz w:val="24"/>
          <w:szCs w:val="24"/>
        </w:rPr>
        <w:t xml:space="preserve"> </w:t>
      </w:r>
      <w:r>
        <w:rPr>
          <w:rFonts w:ascii="Times New Roman" w:hAnsiTheme="minorEastAsia" w:cs="Times New Roman" w:hint="eastAsia"/>
          <w:sz w:val="24"/>
          <w:szCs w:val="24"/>
        </w:rPr>
        <w:t>本品呈类圆形、椭圆形或不规则块片状，直径</w:t>
      </w:r>
      <w:r>
        <w:rPr>
          <w:rFonts w:ascii="Times New Roman" w:hAnsiTheme="minorEastAsia" w:cs="Times New Roman"/>
          <w:sz w:val="24"/>
          <w:szCs w:val="24"/>
        </w:rPr>
        <w:t>0.5</w:t>
      </w:r>
      <w:r>
        <w:rPr>
          <w:rFonts w:ascii="Times New Roman" w:hAnsiTheme="minorEastAsia" w:cs="Times New Roman" w:hint="eastAsia"/>
          <w:sz w:val="24"/>
          <w:szCs w:val="24"/>
        </w:rPr>
        <w:t>～</w:t>
      </w:r>
      <w:r>
        <w:rPr>
          <w:rFonts w:ascii="Times New Roman" w:hAnsiTheme="minorEastAsia" w:cs="Times New Roman"/>
          <w:sz w:val="24"/>
          <w:szCs w:val="24"/>
        </w:rPr>
        <w:t>6cm</w:t>
      </w:r>
      <w:r>
        <w:rPr>
          <w:rFonts w:ascii="Times New Roman" w:hAnsiTheme="minorEastAsia" w:cs="Times New Roman" w:hint="eastAsia"/>
          <w:sz w:val="24"/>
          <w:szCs w:val="24"/>
        </w:rPr>
        <w:t>，厚</w:t>
      </w:r>
      <w:r>
        <w:rPr>
          <w:rFonts w:ascii="Times New Roman" w:hAnsiTheme="minorEastAsia" w:cs="Times New Roman"/>
          <w:sz w:val="24"/>
          <w:szCs w:val="24"/>
        </w:rPr>
        <w:t>0.5</w:t>
      </w:r>
      <w:r>
        <w:rPr>
          <w:rFonts w:ascii="Times New Roman" w:hAnsiTheme="minorEastAsia" w:cs="Times New Roman" w:hint="eastAsia"/>
          <w:sz w:val="24"/>
          <w:szCs w:val="24"/>
        </w:rPr>
        <w:t>～</w:t>
      </w:r>
      <w:r>
        <w:rPr>
          <w:rFonts w:ascii="Times New Roman" w:hAnsiTheme="minorEastAsia" w:cs="Times New Roman"/>
          <w:sz w:val="24"/>
          <w:szCs w:val="24"/>
        </w:rPr>
        <w:t>1.6cm</w:t>
      </w:r>
      <w:r>
        <w:rPr>
          <w:rFonts w:ascii="Times New Roman" w:hAnsiTheme="minorEastAsia" w:cs="Times New Roman" w:hint="eastAsia"/>
          <w:sz w:val="24"/>
          <w:szCs w:val="24"/>
        </w:rPr>
        <w:t>，表面浅黄棕色。有细纵皱纹，栓皮薄，易剥落。质硬，易折断；断面皮部较厚，黄褐色，木部淡黄白色。气微，味微苦、涩。</w:t>
      </w:r>
    </w:p>
    <w:p w:rsidR="00BF3D62" w:rsidRDefault="00096C11">
      <w:pPr>
        <w:spacing w:line="580" w:lineRule="exact"/>
        <w:ind w:firstLineChars="200" w:firstLine="482"/>
        <w:rPr>
          <w:rFonts w:ascii="Times New Roman" w:hAnsiTheme="minorEastAsia" w:cs="Times New Roman"/>
          <w:sz w:val="24"/>
          <w:szCs w:val="24"/>
        </w:rPr>
      </w:pPr>
      <w:r>
        <w:rPr>
          <w:rFonts w:ascii="黑体" w:eastAsia="黑体" w:hAnsi="黑体" w:cs="Times New Roman" w:hint="eastAsia"/>
          <w:b/>
          <w:bCs/>
          <w:sz w:val="24"/>
          <w:szCs w:val="24"/>
        </w:rPr>
        <w:t>【鉴别】</w:t>
      </w:r>
      <w:r>
        <w:rPr>
          <w:rFonts w:ascii="Times New Roman" w:hAnsiTheme="minorEastAsia" w:cs="Times New Roman" w:hint="eastAsia"/>
          <w:sz w:val="24"/>
          <w:szCs w:val="24"/>
        </w:rPr>
        <w:t xml:space="preserve"> </w:t>
      </w:r>
      <w:r>
        <w:rPr>
          <w:rFonts w:ascii="Times New Roman" w:hAnsiTheme="minorEastAsia" w:cs="Times New Roman" w:hint="eastAsia"/>
          <w:sz w:val="24"/>
          <w:szCs w:val="24"/>
        </w:rPr>
        <w:t>（</w:t>
      </w:r>
      <w:r>
        <w:rPr>
          <w:rFonts w:ascii="Times New Roman" w:hAnsiTheme="minorEastAsia" w:cs="Times New Roman"/>
          <w:sz w:val="24"/>
          <w:szCs w:val="24"/>
        </w:rPr>
        <w:t>1</w:t>
      </w:r>
      <w:r>
        <w:rPr>
          <w:rFonts w:ascii="Times New Roman" w:hAnsiTheme="minorEastAsia" w:cs="Times New Roman" w:hint="eastAsia"/>
          <w:sz w:val="24"/>
          <w:szCs w:val="24"/>
        </w:rPr>
        <w:t>）本品粉末灰白色。淀粉粒多为单粒，直径</w:t>
      </w:r>
      <w:r>
        <w:rPr>
          <w:rFonts w:ascii="Times New Roman" w:hAnsiTheme="minorEastAsia" w:cs="Times New Roman"/>
          <w:sz w:val="24"/>
          <w:szCs w:val="24"/>
        </w:rPr>
        <w:t>5</w:t>
      </w:r>
      <w:r>
        <w:rPr>
          <w:rFonts w:ascii="Times New Roman" w:hAnsiTheme="minorEastAsia" w:cs="Times New Roman" w:hint="eastAsia"/>
          <w:sz w:val="24"/>
          <w:szCs w:val="24"/>
        </w:rPr>
        <w:t>～</w:t>
      </w:r>
      <w:r>
        <w:rPr>
          <w:rFonts w:ascii="Times New Roman" w:hAnsiTheme="minorEastAsia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μm</w:t>
      </w:r>
      <w:r>
        <w:rPr>
          <w:rFonts w:ascii="Times New Roman" w:hAnsiTheme="minorEastAsia" w:cs="Times New Roman" w:hint="eastAsia"/>
          <w:sz w:val="24"/>
          <w:szCs w:val="24"/>
        </w:rPr>
        <w:t>，复粒由</w:t>
      </w:r>
      <w:r>
        <w:rPr>
          <w:rFonts w:ascii="Times New Roman" w:hAnsiTheme="minorEastAsia" w:cs="Times New Roman"/>
          <w:sz w:val="24"/>
          <w:szCs w:val="24"/>
        </w:rPr>
        <w:t>2</w:t>
      </w:r>
      <w:r>
        <w:rPr>
          <w:rFonts w:ascii="Times New Roman" w:hAnsiTheme="minorEastAsia" w:cs="Times New Roman" w:hint="eastAsia"/>
          <w:sz w:val="24"/>
          <w:szCs w:val="24"/>
        </w:rPr>
        <w:t>～</w:t>
      </w:r>
      <w:r>
        <w:rPr>
          <w:rFonts w:ascii="Times New Roman" w:hAnsiTheme="minorEastAsia" w:cs="Times New Roman"/>
          <w:sz w:val="24"/>
          <w:szCs w:val="24"/>
        </w:rPr>
        <w:t>3</w:t>
      </w:r>
      <w:r>
        <w:rPr>
          <w:rFonts w:ascii="Times New Roman" w:hAnsiTheme="minorEastAsia" w:cs="Times New Roman" w:hint="eastAsia"/>
          <w:sz w:val="24"/>
          <w:szCs w:val="24"/>
        </w:rPr>
        <w:t>个分粒组成。纤维多成束，单个直径</w:t>
      </w:r>
      <w:r>
        <w:rPr>
          <w:rFonts w:ascii="Times New Roman" w:hAnsiTheme="minorEastAsia" w:cs="Times New Roman"/>
          <w:sz w:val="24"/>
          <w:szCs w:val="24"/>
        </w:rPr>
        <w:t>20</w:t>
      </w:r>
      <w:r>
        <w:rPr>
          <w:rFonts w:ascii="Times New Roman" w:hAnsiTheme="minorEastAsia" w:cs="Times New Roman" w:hint="eastAsia"/>
          <w:sz w:val="24"/>
          <w:szCs w:val="24"/>
        </w:rPr>
        <w:t>～</w:t>
      </w:r>
      <w:r>
        <w:rPr>
          <w:rFonts w:ascii="Times New Roman" w:hAnsiTheme="minorEastAsia" w:cs="Times New Roman"/>
          <w:sz w:val="24"/>
          <w:szCs w:val="24"/>
        </w:rPr>
        <w:t>90</w:t>
      </w:r>
      <w:r>
        <w:rPr>
          <w:rFonts w:ascii="Times New Roman" w:hAnsi="Times New Roman" w:cs="Times New Roman"/>
          <w:sz w:val="24"/>
          <w:szCs w:val="24"/>
        </w:rPr>
        <w:t>μm</w:t>
      </w:r>
      <w:r>
        <w:rPr>
          <w:rFonts w:ascii="Times New Roman" w:hAnsiTheme="minorEastAsia" w:cs="Times New Roman" w:hint="eastAsia"/>
          <w:sz w:val="24"/>
          <w:szCs w:val="24"/>
        </w:rPr>
        <w:t>，长梭形，胞腔线形，可见圆形纹孔，偶有分叉；晶鞘纤维多见。导管主要为具缘纹孔，直径</w:t>
      </w:r>
      <w:r>
        <w:rPr>
          <w:rFonts w:ascii="Times New Roman" w:hAnsiTheme="minorEastAsia" w:cs="Times New Roman"/>
          <w:sz w:val="24"/>
          <w:szCs w:val="24"/>
        </w:rPr>
        <w:t>18</w:t>
      </w:r>
      <w:r>
        <w:rPr>
          <w:rFonts w:ascii="Times New Roman" w:hAnsiTheme="minorEastAsia" w:cs="Times New Roman" w:hint="eastAsia"/>
          <w:sz w:val="24"/>
          <w:szCs w:val="24"/>
        </w:rPr>
        <w:t>～</w:t>
      </w:r>
      <w:r>
        <w:rPr>
          <w:rFonts w:ascii="Times New Roman" w:hAnsiTheme="minorEastAsia" w:cs="Times New Roman"/>
          <w:sz w:val="24"/>
          <w:szCs w:val="24"/>
        </w:rPr>
        <w:t>90</w:t>
      </w:r>
      <w:r>
        <w:rPr>
          <w:rFonts w:ascii="Times New Roman" w:hAnsi="Times New Roman" w:cs="Times New Roman"/>
          <w:sz w:val="24"/>
          <w:szCs w:val="24"/>
        </w:rPr>
        <w:t>μm</w:t>
      </w:r>
      <w:r>
        <w:rPr>
          <w:rFonts w:ascii="Times New Roman" w:hAnsiTheme="minorEastAsia" w:cs="Times New Roman" w:hint="eastAsia"/>
          <w:sz w:val="24"/>
          <w:szCs w:val="24"/>
        </w:rPr>
        <w:t>。草酸钙簇晶偶见，直径</w:t>
      </w:r>
      <w:r>
        <w:rPr>
          <w:rFonts w:ascii="Times New Roman" w:hAnsiTheme="minorEastAsia" w:cs="Times New Roman" w:hint="eastAsia"/>
          <w:sz w:val="24"/>
          <w:szCs w:val="24"/>
        </w:rPr>
        <w:t>15</w:t>
      </w:r>
      <w:r>
        <w:rPr>
          <w:rFonts w:ascii="Times New Roman" w:hAnsiTheme="minorEastAsia" w:cs="Times New Roman" w:hint="eastAsia"/>
          <w:sz w:val="24"/>
          <w:szCs w:val="24"/>
        </w:rPr>
        <w:t>～</w:t>
      </w:r>
      <w:r>
        <w:rPr>
          <w:rFonts w:ascii="Times New Roman" w:hAnsiTheme="minorEastAsia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μm</w:t>
      </w:r>
      <w:r>
        <w:rPr>
          <w:rFonts w:ascii="Times New Roman" w:hAnsiTheme="minorEastAsia" w:cs="Times New Roman" w:hint="eastAsia"/>
          <w:sz w:val="24"/>
          <w:szCs w:val="24"/>
        </w:rPr>
        <w:t>，棱角短、钝。木栓细胞多角形。薄壁细胞中可见棕色体。</w:t>
      </w:r>
    </w:p>
    <w:p w:rsidR="00BF3D62" w:rsidRDefault="00096C11">
      <w:pPr>
        <w:spacing w:line="580" w:lineRule="exact"/>
        <w:ind w:firstLineChars="100" w:firstLine="240"/>
        <w:rPr>
          <w:rFonts w:ascii="Times New Roman" w:hAnsiTheme="minorEastAsia" w:cs="Times New Roman"/>
          <w:sz w:val="24"/>
          <w:szCs w:val="24"/>
        </w:rPr>
      </w:pPr>
      <w:r>
        <w:rPr>
          <w:rFonts w:ascii="Times New Roman" w:hAnsiTheme="minorEastAsia" w:cs="Times New Roman" w:hint="eastAsia"/>
          <w:sz w:val="24"/>
          <w:szCs w:val="24"/>
        </w:rPr>
        <w:t>（</w:t>
      </w:r>
      <w:r>
        <w:rPr>
          <w:rFonts w:ascii="Times New Roman" w:hAnsiTheme="minorEastAsia" w:cs="Times New Roman"/>
          <w:sz w:val="24"/>
          <w:szCs w:val="24"/>
        </w:rPr>
        <w:t>2</w:t>
      </w:r>
      <w:r>
        <w:rPr>
          <w:rFonts w:ascii="Times New Roman" w:hAnsiTheme="minorEastAsia" w:cs="Times New Roman" w:hint="eastAsia"/>
          <w:sz w:val="24"/>
          <w:szCs w:val="24"/>
        </w:rPr>
        <w:t>）取本品粉末</w:t>
      </w:r>
      <w:r>
        <w:rPr>
          <w:rFonts w:ascii="Times New Roman" w:hAnsiTheme="minorEastAsia" w:cs="Times New Roman" w:hint="eastAsia"/>
          <w:sz w:val="24"/>
          <w:szCs w:val="24"/>
        </w:rPr>
        <w:t>2g</w:t>
      </w:r>
      <w:r>
        <w:rPr>
          <w:rFonts w:ascii="Times New Roman" w:hAnsiTheme="minorEastAsia" w:cs="Times New Roman" w:hint="eastAsia"/>
          <w:sz w:val="24"/>
          <w:szCs w:val="24"/>
        </w:rPr>
        <w:t>，加水</w:t>
      </w:r>
      <w:r>
        <w:rPr>
          <w:rFonts w:ascii="Times New Roman" w:hAnsiTheme="minorEastAsia" w:cs="Times New Roman" w:hint="eastAsia"/>
          <w:sz w:val="24"/>
          <w:szCs w:val="24"/>
        </w:rPr>
        <w:t>50ml</w:t>
      </w:r>
      <w:r>
        <w:rPr>
          <w:rFonts w:ascii="Times New Roman" w:hAnsiTheme="minorEastAsia" w:cs="Times New Roman" w:hint="eastAsia"/>
          <w:sz w:val="24"/>
          <w:szCs w:val="24"/>
        </w:rPr>
        <w:t>，密塞，冷浸</w:t>
      </w:r>
      <w:r>
        <w:rPr>
          <w:rFonts w:ascii="Times New Roman" w:hAnsiTheme="minorEastAsia" w:cs="Times New Roman" w:hint="eastAsia"/>
          <w:sz w:val="24"/>
          <w:szCs w:val="24"/>
        </w:rPr>
        <w:t>24</w:t>
      </w:r>
      <w:r>
        <w:rPr>
          <w:rFonts w:ascii="Times New Roman" w:hAnsiTheme="minorEastAsia" w:cs="Times New Roman" w:hint="eastAsia"/>
          <w:sz w:val="24"/>
          <w:szCs w:val="24"/>
        </w:rPr>
        <w:t>小时，滤过，滤液蒸干，残渣加入甲醇</w:t>
      </w:r>
      <w:r>
        <w:rPr>
          <w:rFonts w:ascii="Times New Roman" w:hAnsiTheme="minorEastAsia" w:cs="Times New Roman" w:hint="eastAsia"/>
          <w:sz w:val="24"/>
          <w:szCs w:val="24"/>
        </w:rPr>
        <w:t>1ml</w:t>
      </w:r>
      <w:r>
        <w:rPr>
          <w:rFonts w:ascii="Times New Roman" w:hAnsiTheme="minorEastAsia" w:cs="Times New Roman" w:hint="eastAsia"/>
          <w:sz w:val="24"/>
          <w:szCs w:val="24"/>
        </w:rPr>
        <w:t>溶解，作为供试品溶液。另取没食子酸对照品适量，加入甲醇制成每</w:t>
      </w:r>
      <w:r>
        <w:rPr>
          <w:rFonts w:ascii="Times New Roman" w:hAnsiTheme="minorEastAsia" w:cs="Times New Roman" w:hint="eastAsia"/>
          <w:sz w:val="24"/>
          <w:szCs w:val="24"/>
        </w:rPr>
        <w:t>1ml</w:t>
      </w:r>
      <w:r>
        <w:rPr>
          <w:rFonts w:ascii="Times New Roman" w:hAnsiTheme="minorEastAsia" w:cs="Times New Roman" w:hint="eastAsia"/>
          <w:sz w:val="24"/>
          <w:szCs w:val="24"/>
        </w:rPr>
        <w:t>含</w:t>
      </w:r>
      <w:r>
        <w:rPr>
          <w:rFonts w:ascii="Times New Roman" w:hAnsiTheme="minorEastAsia" w:cs="Times New Roman" w:hint="eastAsia"/>
          <w:sz w:val="24"/>
          <w:szCs w:val="24"/>
        </w:rPr>
        <w:t>1mg</w:t>
      </w:r>
      <w:r>
        <w:rPr>
          <w:rFonts w:ascii="Times New Roman" w:hAnsiTheme="minorEastAsia" w:cs="Times New Roman" w:hint="eastAsia"/>
          <w:sz w:val="24"/>
          <w:szCs w:val="24"/>
        </w:rPr>
        <w:t>的溶液，作为对照品溶液。照薄层色谱法</w:t>
      </w:r>
      <w:r>
        <w:rPr>
          <w:rFonts w:ascii="Times New Roman" w:hAnsiTheme="minorEastAsia" w:cs="Times New Roman" w:hint="eastAsia"/>
          <w:sz w:val="24"/>
          <w:szCs w:val="24"/>
        </w:rPr>
        <w:t>（</w:t>
      </w:r>
      <w:r>
        <w:rPr>
          <w:rFonts w:ascii="Times New Roman" w:hAnsiTheme="minorEastAsia" w:cs="Times New Roman" w:hint="eastAsia"/>
          <w:sz w:val="24"/>
          <w:szCs w:val="24"/>
        </w:rPr>
        <w:t>中国药典</w:t>
      </w:r>
      <w:r>
        <w:rPr>
          <w:rFonts w:ascii="Times New Roman" w:hAnsiTheme="minorEastAsia" w:cs="Times New Roman" w:hint="eastAsia"/>
          <w:sz w:val="24"/>
          <w:szCs w:val="24"/>
        </w:rPr>
        <w:t xml:space="preserve"> 2020</w:t>
      </w:r>
      <w:r>
        <w:rPr>
          <w:rFonts w:ascii="Times New Roman" w:hAnsiTheme="minorEastAsia" w:cs="Times New Roman" w:hint="eastAsia"/>
          <w:sz w:val="24"/>
          <w:szCs w:val="24"/>
        </w:rPr>
        <w:t>年版通则</w:t>
      </w:r>
      <w:r>
        <w:rPr>
          <w:rFonts w:ascii="Times New Roman" w:hAnsiTheme="minorEastAsia" w:cs="Times New Roman" w:hint="eastAsia"/>
          <w:sz w:val="24"/>
          <w:szCs w:val="24"/>
        </w:rPr>
        <w:t>0502</w:t>
      </w:r>
      <w:r>
        <w:rPr>
          <w:rFonts w:ascii="Times New Roman" w:hAnsiTheme="minorEastAsia" w:cs="Times New Roman" w:hint="eastAsia"/>
          <w:sz w:val="24"/>
          <w:szCs w:val="24"/>
        </w:rPr>
        <w:t xml:space="preserve"> </w:t>
      </w:r>
      <w:r>
        <w:rPr>
          <w:rFonts w:ascii="Times New Roman" w:hAnsiTheme="minorEastAsia" w:cs="Times New Roman" w:hint="eastAsia"/>
          <w:sz w:val="24"/>
          <w:szCs w:val="24"/>
        </w:rPr>
        <w:t>）</w:t>
      </w:r>
      <w:r>
        <w:rPr>
          <w:rFonts w:ascii="Times New Roman" w:hAnsiTheme="minorEastAsia" w:cs="Times New Roman" w:hint="eastAsia"/>
          <w:sz w:val="24"/>
          <w:szCs w:val="24"/>
        </w:rPr>
        <w:t>试验，吸取上述两种溶液各</w:t>
      </w:r>
      <w:r>
        <w:rPr>
          <w:rFonts w:ascii="Times New Roman" w:hAnsiTheme="minorEastAsia" w:cs="Times New Roman" w:hint="eastAsia"/>
          <w:sz w:val="24"/>
          <w:szCs w:val="24"/>
        </w:rPr>
        <w:t>5</w:t>
      </w:r>
      <w:r>
        <w:rPr>
          <w:rFonts w:ascii="Times New Roman" w:hAnsiTheme="minorEastAsia" w:cs="Times New Roman" w:hint="eastAsia"/>
          <w:sz w:val="24"/>
          <w:szCs w:val="24"/>
        </w:rPr>
        <w:t>μ</w:t>
      </w:r>
      <w:r>
        <w:rPr>
          <w:rFonts w:ascii="Times New Roman" w:hAnsiTheme="minorEastAsia" w:cs="Times New Roman" w:hint="eastAsia"/>
          <w:sz w:val="24"/>
          <w:szCs w:val="24"/>
        </w:rPr>
        <w:t>l</w:t>
      </w:r>
      <w:r>
        <w:rPr>
          <w:rFonts w:ascii="Times New Roman" w:hAnsiTheme="minorEastAsia" w:cs="Times New Roman" w:hint="eastAsia"/>
          <w:sz w:val="24"/>
          <w:szCs w:val="24"/>
        </w:rPr>
        <w:t>，分别点于</w:t>
      </w:r>
      <w:r>
        <w:rPr>
          <w:rFonts w:ascii="Times New Roman" w:hAnsiTheme="minorEastAsia" w:cs="Times New Roman" w:hint="eastAsia"/>
          <w:sz w:val="24"/>
          <w:szCs w:val="24"/>
        </w:rPr>
        <w:t>同一硅胶</w:t>
      </w:r>
      <w:r>
        <w:rPr>
          <w:rFonts w:ascii="Times New Roman" w:hAnsiTheme="minorEastAsia" w:cs="Times New Roman" w:hint="eastAsia"/>
          <w:sz w:val="24"/>
          <w:szCs w:val="24"/>
        </w:rPr>
        <w:t>G</w:t>
      </w:r>
      <w:r>
        <w:rPr>
          <w:rFonts w:ascii="Times New Roman" w:hAnsiTheme="minorEastAsia" w:cs="Times New Roman" w:hint="eastAsia"/>
          <w:sz w:val="24"/>
          <w:szCs w:val="24"/>
        </w:rPr>
        <w:t>薄层上，以三氯甲烷</w:t>
      </w:r>
      <w:r>
        <w:rPr>
          <w:rFonts w:ascii="Times New Roman" w:hAnsiTheme="minorEastAsia" w:cs="Times New Roman" w:hint="eastAsia"/>
          <w:sz w:val="24"/>
          <w:szCs w:val="24"/>
        </w:rPr>
        <w:t>-</w:t>
      </w:r>
      <w:r>
        <w:rPr>
          <w:rFonts w:ascii="Times New Roman" w:hAnsiTheme="minorEastAsia" w:cs="Times New Roman" w:hint="eastAsia"/>
          <w:sz w:val="24"/>
          <w:szCs w:val="24"/>
        </w:rPr>
        <w:t>乙酸乙酯</w:t>
      </w:r>
      <w:r>
        <w:rPr>
          <w:rFonts w:ascii="Times New Roman" w:hAnsiTheme="minorEastAsia" w:cs="Times New Roman" w:hint="eastAsia"/>
          <w:sz w:val="24"/>
          <w:szCs w:val="24"/>
        </w:rPr>
        <w:t>-</w:t>
      </w:r>
      <w:r>
        <w:rPr>
          <w:rFonts w:ascii="Times New Roman" w:hAnsiTheme="minorEastAsia" w:cs="Times New Roman" w:hint="eastAsia"/>
          <w:sz w:val="24"/>
          <w:szCs w:val="24"/>
        </w:rPr>
        <w:t>甲酸（</w:t>
      </w:r>
      <w:r>
        <w:rPr>
          <w:rFonts w:ascii="Times New Roman" w:hAnsiTheme="minorEastAsia" w:cs="Times New Roman" w:hint="eastAsia"/>
          <w:sz w:val="24"/>
          <w:szCs w:val="24"/>
        </w:rPr>
        <w:t>12</w:t>
      </w:r>
      <w:r>
        <w:rPr>
          <w:rFonts w:ascii="Times New Roman" w:hAnsiTheme="minorEastAsia" w:cs="Times New Roman" w:hint="eastAsia"/>
          <w:sz w:val="24"/>
          <w:szCs w:val="24"/>
        </w:rPr>
        <w:t>：</w:t>
      </w:r>
      <w:r>
        <w:rPr>
          <w:rFonts w:ascii="Times New Roman" w:hAnsiTheme="minorEastAsia" w:cs="Times New Roman" w:hint="eastAsia"/>
          <w:sz w:val="24"/>
          <w:szCs w:val="24"/>
        </w:rPr>
        <w:t>8</w:t>
      </w:r>
      <w:r>
        <w:rPr>
          <w:rFonts w:ascii="Times New Roman" w:hAnsiTheme="minorEastAsia" w:cs="Times New Roman" w:hint="eastAsia"/>
          <w:sz w:val="24"/>
          <w:szCs w:val="24"/>
        </w:rPr>
        <w:t>：</w:t>
      </w:r>
      <w:r>
        <w:rPr>
          <w:rFonts w:ascii="Times New Roman" w:hAnsiTheme="minorEastAsia" w:cs="Times New Roman" w:hint="eastAsia"/>
          <w:sz w:val="24"/>
          <w:szCs w:val="24"/>
        </w:rPr>
        <w:t>3</w:t>
      </w:r>
      <w:r>
        <w:rPr>
          <w:rFonts w:ascii="Times New Roman" w:hAnsiTheme="minorEastAsia" w:cs="Times New Roman" w:hint="eastAsia"/>
          <w:sz w:val="24"/>
          <w:szCs w:val="24"/>
        </w:rPr>
        <w:t>）为展开剂，展开，取出，晾干，喷以三氯化铁试液，加热至斑点显色清晰。供试品色谱中，在与对照品色谱相应的位置上，显相同的颜色的斑点。</w:t>
      </w:r>
    </w:p>
    <w:p w:rsidR="00BF3D62" w:rsidRDefault="00096C11">
      <w:pPr>
        <w:spacing w:line="580" w:lineRule="exact"/>
        <w:ind w:firstLineChars="200" w:firstLine="482"/>
        <w:rPr>
          <w:rFonts w:ascii="Times New Roman" w:hAnsiTheme="minorEastAsia" w:cs="Times New Roman"/>
          <w:sz w:val="24"/>
          <w:szCs w:val="24"/>
        </w:rPr>
      </w:pPr>
      <w:r>
        <w:rPr>
          <w:rFonts w:ascii="黑体" w:eastAsia="黑体" w:hAnsi="黑体" w:cs="Times New Roman" w:hint="eastAsia"/>
          <w:b/>
          <w:bCs/>
          <w:sz w:val="24"/>
          <w:szCs w:val="24"/>
        </w:rPr>
        <w:t>【检査】水分</w:t>
      </w:r>
      <w:r>
        <w:rPr>
          <w:rFonts w:ascii="Times New Roman" w:hAnsiTheme="minorEastAsia" w:cs="Times New Roman" w:hint="eastAsia"/>
          <w:sz w:val="24"/>
          <w:szCs w:val="24"/>
        </w:rPr>
        <w:t xml:space="preserve"> </w:t>
      </w:r>
      <w:r>
        <w:rPr>
          <w:rFonts w:ascii="Times New Roman" w:hAnsiTheme="minorEastAsia" w:cs="Times New Roman" w:hint="eastAsia"/>
          <w:sz w:val="24"/>
          <w:szCs w:val="24"/>
        </w:rPr>
        <w:t>不得过</w:t>
      </w:r>
      <w:r>
        <w:rPr>
          <w:rFonts w:ascii="Times New Roman" w:hAnsiTheme="minorEastAsia" w:cs="Times New Roman"/>
          <w:sz w:val="24"/>
          <w:szCs w:val="24"/>
        </w:rPr>
        <w:t>12.0%</w:t>
      </w:r>
      <w:r>
        <w:rPr>
          <w:rFonts w:ascii="Times New Roman" w:hAnsiTheme="minorEastAsia" w:cs="Times New Roman" w:hint="eastAsia"/>
          <w:sz w:val="24"/>
          <w:szCs w:val="24"/>
        </w:rPr>
        <w:t>。</w:t>
      </w:r>
      <w:r>
        <w:rPr>
          <w:rFonts w:ascii="Times New Roman" w:hAnsiTheme="minorEastAsia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中国药典</w:t>
      </w:r>
      <w:r>
        <w:rPr>
          <w:rFonts w:ascii="Times New Roman" w:hAnsi="Times New Roman" w:cs="Times New Roman"/>
          <w:kern w:val="0"/>
          <w:sz w:val="24"/>
          <w:szCs w:val="24"/>
        </w:rPr>
        <w:t>2020</w:t>
      </w:r>
      <w:r>
        <w:rPr>
          <w:rFonts w:ascii="Times New Roman" w:hAnsi="Times New Roman" w:cs="Times New Roman"/>
          <w:kern w:val="0"/>
          <w:sz w:val="24"/>
          <w:szCs w:val="24"/>
        </w:rPr>
        <w:t>年版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通则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0832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第二法</w:t>
      </w:r>
      <w:r>
        <w:rPr>
          <w:rFonts w:ascii="Times New Roman" w:hAnsiTheme="minorEastAsia" w:cs="Times New Roman" w:hint="eastAsia"/>
          <w:sz w:val="24"/>
          <w:szCs w:val="24"/>
        </w:rPr>
        <w:t>）</w:t>
      </w:r>
    </w:p>
    <w:p w:rsidR="00BF3D62" w:rsidRDefault="00096C11">
      <w:pPr>
        <w:spacing w:line="580" w:lineRule="exact"/>
        <w:ind w:firstLineChars="200" w:firstLine="482"/>
        <w:rPr>
          <w:rFonts w:ascii="Times New Roman" w:hAnsiTheme="minorEastAsia" w:cs="Times New Roman"/>
          <w:sz w:val="24"/>
          <w:szCs w:val="24"/>
        </w:rPr>
      </w:pPr>
      <w:r>
        <w:rPr>
          <w:rFonts w:ascii="黑体" w:eastAsia="黑体" w:hAnsi="黑体" w:cs="Times New Roman" w:hint="eastAsia"/>
          <w:b/>
          <w:bCs/>
          <w:sz w:val="24"/>
          <w:szCs w:val="24"/>
        </w:rPr>
        <w:t>总灰分</w:t>
      </w:r>
      <w:r>
        <w:rPr>
          <w:rFonts w:ascii="Times New Roman" w:hAnsiTheme="minorEastAsia" w:cs="Times New Roman" w:hint="eastAsia"/>
          <w:sz w:val="24"/>
          <w:szCs w:val="24"/>
        </w:rPr>
        <w:t xml:space="preserve"> </w:t>
      </w:r>
      <w:r>
        <w:rPr>
          <w:rFonts w:ascii="Times New Roman" w:hAnsiTheme="minorEastAsia" w:cs="Times New Roman" w:hint="eastAsia"/>
          <w:sz w:val="24"/>
          <w:szCs w:val="24"/>
        </w:rPr>
        <w:t>不得过</w:t>
      </w:r>
      <w:r>
        <w:rPr>
          <w:rFonts w:ascii="Times New Roman" w:hAnsiTheme="minorEastAsia" w:cs="Times New Roman" w:hint="eastAsia"/>
          <w:sz w:val="24"/>
          <w:szCs w:val="24"/>
        </w:rPr>
        <w:t>4.5</w:t>
      </w:r>
      <w:r>
        <w:rPr>
          <w:rFonts w:ascii="Times New Roman" w:hAnsiTheme="minorEastAsia" w:cs="Times New Roman"/>
          <w:sz w:val="24"/>
          <w:szCs w:val="24"/>
        </w:rPr>
        <w:t>%</w:t>
      </w:r>
      <w:r>
        <w:rPr>
          <w:rFonts w:ascii="Times New Roman" w:hAnsiTheme="minorEastAsia" w:cs="Times New Roman" w:hint="eastAsia"/>
          <w:sz w:val="24"/>
          <w:szCs w:val="24"/>
        </w:rPr>
        <w:t>。</w:t>
      </w:r>
      <w:r>
        <w:rPr>
          <w:rFonts w:ascii="Times New Roman" w:hAnsiTheme="minorEastAsia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中国药典</w:t>
      </w:r>
      <w:r>
        <w:rPr>
          <w:rFonts w:ascii="Times New Roman" w:hAnsi="Times New Roman" w:cs="Times New Roman"/>
          <w:kern w:val="0"/>
          <w:sz w:val="24"/>
          <w:szCs w:val="24"/>
        </w:rPr>
        <w:t>2020</w:t>
      </w:r>
      <w:r>
        <w:rPr>
          <w:rFonts w:ascii="Times New Roman" w:hAnsi="Times New Roman" w:cs="Times New Roman"/>
          <w:kern w:val="0"/>
          <w:sz w:val="24"/>
          <w:szCs w:val="24"/>
        </w:rPr>
        <w:t>年版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通则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2302</w:t>
      </w:r>
      <w:r>
        <w:rPr>
          <w:rFonts w:ascii="Times New Roman" w:hAnsiTheme="minorEastAsia" w:cs="Times New Roman" w:hint="eastAsia"/>
          <w:sz w:val="24"/>
          <w:szCs w:val="24"/>
        </w:rPr>
        <w:t>）</w:t>
      </w:r>
    </w:p>
    <w:p w:rsidR="00BF3D62" w:rsidRDefault="00096C11">
      <w:pPr>
        <w:spacing w:line="580" w:lineRule="exact"/>
        <w:ind w:firstLineChars="200" w:firstLine="482"/>
        <w:rPr>
          <w:rFonts w:ascii="Times New Roman" w:hAnsiTheme="minorEastAsia" w:cs="Times New Roman"/>
          <w:sz w:val="24"/>
          <w:szCs w:val="24"/>
        </w:rPr>
      </w:pPr>
      <w:r>
        <w:rPr>
          <w:rFonts w:ascii="黑体" w:eastAsia="黑体" w:hAnsi="黑体" w:cs="Times New Roman" w:hint="eastAsia"/>
          <w:b/>
          <w:bCs/>
          <w:sz w:val="24"/>
          <w:szCs w:val="24"/>
        </w:rPr>
        <w:t>酸不溶性灰分</w:t>
      </w:r>
      <w:r>
        <w:rPr>
          <w:rFonts w:ascii="Times New Roman" w:hAnsiTheme="minorEastAsia" w:cs="Times New Roman" w:hint="eastAsia"/>
          <w:sz w:val="24"/>
          <w:szCs w:val="24"/>
        </w:rPr>
        <w:t xml:space="preserve"> </w:t>
      </w:r>
      <w:r>
        <w:rPr>
          <w:rFonts w:ascii="Times New Roman" w:hAnsiTheme="minorEastAsia" w:cs="Times New Roman" w:hint="eastAsia"/>
          <w:sz w:val="24"/>
          <w:szCs w:val="24"/>
        </w:rPr>
        <w:t>不得过</w:t>
      </w:r>
      <w:r>
        <w:rPr>
          <w:rFonts w:ascii="Times New Roman" w:hAnsiTheme="minorEastAsia" w:cs="Times New Roman" w:hint="eastAsia"/>
          <w:sz w:val="24"/>
          <w:szCs w:val="24"/>
        </w:rPr>
        <w:t>1.1</w:t>
      </w:r>
      <w:r>
        <w:rPr>
          <w:rFonts w:ascii="Times New Roman" w:hAnsiTheme="minorEastAsia" w:cs="Times New Roman"/>
          <w:sz w:val="24"/>
          <w:szCs w:val="24"/>
        </w:rPr>
        <w:t>%</w:t>
      </w:r>
      <w:r>
        <w:rPr>
          <w:rFonts w:ascii="Times New Roman" w:hAnsiTheme="minorEastAsia" w:cs="Times New Roman" w:hint="eastAsia"/>
          <w:sz w:val="24"/>
          <w:szCs w:val="24"/>
        </w:rPr>
        <w:t>。</w:t>
      </w:r>
      <w:r>
        <w:rPr>
          <w:rFonts w:ascii="Times New Roman" w:hAnsiTheme="minorEastAsia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中国药典</w:t>
      </w:r>
      <w:r>
        <w:rPr>
          <w:rFonts w:ascii="Times New Roman" w:hAnsi="Times New Roman" w:cs="Times New Roman"/>
          <w:kern w:val="0"/>
          <w:sz w:val="24"/>
          <w:szCs w:val="24"/>
        </w:rPr>
        <w:t>2020</w:t>
      </w:r>
      <w:r>
        <w:rPr>
          <w:rFonts w:ascii="Times New Roman" w:hAnsi="Times New Roman" w:cs="Times New Roman"/>
          <w:kern w:val="0"/>
          <w:sz w:val="24"/>
          <w:szCs w:val="24"/>
        </w:rPr>
        <w:t>年版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通则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2302</w:t>
      </w:r>
      <w:r>
        <w:rPr>
          <w:rFonts w:ascii="Times New Roman" w:hAnsiTheme="minorEastAsia" w:cs="Times New Roman" w:hint="eastAsia"/>
          <w:sz w:val="24"/>
          <w:szCs w:val="24"/>
        </w:rPr>
        <w:t>）</w:t>
      </w:r>
    </w:p>
    <w:p w:rsidR="00BF3D62" w:rsidRDefault="00096C11">
      <w:pPr>
        <w:spacing w:line="580" w:lineRule="exact"/>
        <w:ind w:firstLineChars="200" w:firstLine="482"/>
        <w:rPr>
          <w:rFonts w:ascii="Times New Roman" w:hAnsiTheme="minorEastAsia" w:cs="Times New Roman"/>
          <w:sz w:val="24"/>
          <w:szCs w:val="24"/>
        </w:rPr>
      </w:pPr>
      <w:r>
        <w:rPr>
          <w:rFonts w:ascii="黑体" w:eastAsia="黑体" w:hAnsi="黑体" w:cs="Times New Roman" w:hint="eastAsia"/>
          <w:b/>
          <w:bCs/>
          <w:sz w:val="24"/>
          <w:szCs w:val="24"/>
        </w:rPr>
        <w:lastRenderedPageBreak/>
        <w:t>【浸岀物】</w:t>
      </w:r>
      <w:r>
        <w:rPr>
          <w:rFonts w:ascii="Times New Roman" w:eastAsia="黑体" w:hAnsiTheme="minorEastAsia" w:cs="Times New Roman" w:hint="eastAsia"/>
          <w:sz w:val="24"/>
          <w:szCs w:val="24"/>
        </w:rPr>
        <w:t xml:space="preserve"> </w:t>
      </w:r>
      <w:r>
        <w:rPr>
          <w:rFonts w:ascii="Times New Roman" w:hAnsiTheme="minorEastAsia" w:cs="Times New Roman" w:hint="eastAsia"/>
          <w:sz w:val="24"/>
          <w:szCs w:val="24"/>
        </w:rPr>
        <w:t>照醇溶性浸出物测定法（</w:t>
      </w:r>
      <w:r>
        <w:rPr>
          <w:rFonts w:ascii="Times New Roman" w:hAnsi="Times New Roman" w:cs="Times New Roman"/>
          <w:kern w:val="0"/>
          <w:sz w:val="24"/>
          <w:szCs w:val="24"/>
        </w:rPr>
        <w:t>中国药典</w:t>
      </w:r>
      <w:r>
        <w:rPr>
          <w:rFonts w:ascii="Times New Roman" w:hAnsi="Times New Roman" w:cs="Times New Roman"/>
          <w:kern w:val="0"/>
          <w:sz w:val="24"/>
          <w:szCs w:val="24"/>
        </w:rPr>
        <w:t>2020</w:t>
      </w:r>
      <w:r>
        <w:rPr>
          <w:rFonts w:ascii="Times New Roman" w:hAnsi="Times New Roman" w:cs="Times New Roman"/>
          <w:kern w:val="0"/>
          <w:sz w:val="24"/>
          <w:szCs w:val="24"/>
        </w:rPr>
        <w:t>年版</w:t>
      </w:r>
      <w:r>
        <w:rPr>
          <w:rFonts w:ascii="Times New Roman" w:hAnsi="Times New Roman" w:cs="Times New Roman" w:hint="eastAsia"/>
          <w:sz w:val="24"/>
        </w:rPr>
        <w:t>通则</w:t>
      </w:r>
      <w:r>
        <w:rPr>
          <w:rFonts w:ascii="Times New Roman" w:hAnsi="Times New Roman" w:cs="Times New Roman" w:hint="eastAsia"/>
          <w:sz w:val="24"/>
        </w:rPr>
        <w:t>2201</w:t>
      </w:r>
      <w:r>
        <w:rPr>
          <w:rFonts w:ascii="Times New Roman" w:hAnsiTheme="minorEastAsia" w:cs="Times New Roman" w:hint="eastAsia"/>
          <w:sz w:val="24"/>
          <w:szCs w:val="24"/>
        </w:rPr>
        <w:t>）项下的热浸法测定，用稀乙醇作溶剂，不得少于</w:t>
      </w:r>
      <w:r>
        <w:rPr>
          <w:rFonts w:ascii="Times New Roman" w:hAnsiTheme="minorEastAsia" w:cs="Times New Roman" w:hint="eastAsia"/>
          <w:sz w:val="24"/>
          <w:szCs w:val="24"/>
        </w:rPr>
        <w:t>8.0</w:t>
      </w:r>
      <w:r>
        <w:rPr>
          <w:rFonts w:ascii="Times New Roman" w:hAnsiTheme="minorEastAsia" w:cs="Times New Roman"/>
          <w:sz w:val="24"/>
          <w:szCs w:val="24"/>
        </w:rPr>
        <w:t>%</w:t>
      </w:r>
      <w:r>
        <w:rPr>
          <w:rFonts w:ascii="Times New Roman" w:hAnsiTheme="minorEastAsia" w:cs="Times New Roman" w:hint="eastAsia"/>
          <w:sz w:val="24"/>
          <w:szCs w:val="24"/>
        </w:rPr>
        <w:t>。</w:t>
      </w:r>
    </w:p>
    <w:p w:rsidR="00BF3D62" w:rsidRDefault="00096C11">
      <w:pPr>
        <w:spacing w:line="580" w:lineRule="exact"/>
        <w:ind w:firstLineChars="200" w:firstLine="482"/>
        <w:rPr>
          <w:rFonts w:ascii="Times New Roman" w:hAnsiTheme="minorEastAsia" w:cs="Times New Roman"/>
          <w:sz w:val="24"/>
          <w:szCs w:val="24"/>
        </w:rPr>
      </w:pPr>
      <w:r>
        <w:rPr>
          <w:rFonts w:ascii="黑体" w:eastAsia="黑体" w:hAnsi="黑体" w:cs="Times New Roman" w:hint="eastAsia"/>
          <w:b/>
          <w:bCs/>
          <w:sz w:val="24"/>
          <w:szCs w:val="24"/>
        </w:rPr>
        <w:t>【性味与归经】</w:t>
      </w:r>
      <w:r>
        <w:rPr>
          <w:rFonts w:ascii="黑体" w:eastAsia="黑体" w:hAnsi="黑体" w:cs="Times New Roman" w:hint="eastAsia"/>
          <w:b/>
          <w:bCs/>
          <w:sz w:val="24"/>
          <w:szCs w:val="24"/>
        </w:rPr>
        <w:t xml:space="preserve"> </w:t>
      </w:r>
      <w:r>
        <w:rPr>
          <w:rFonts w:ascii="Times New Roman" w:hAnsiTheme="minorEastAsia" w:cs="Times New Roman" w:hint="eastAsia"/>
          <w:sz w:val="24"/>
          <w:szCs w:val="24"/>
        </w:rPr>
        <w:t>苦，微温；有毒。归肺、肾、胃、大肠经。</w:t>
      </w:r>
    </w:p>
    <w:p w:rsidR="00BF3D62" w:rsidRDefault="00096C11">
      <w:pPr>
        <w:spacing w:line="580" w:lineRule="exact"/>
        <w:ind w:firstLineChars="200" w:firstLine="482"/>
        <w:rPr>
          <w:rFonts w:ascii="Times New Roman" w:hAnsiTheme="minorEastAsia" w:cs="Times New Roman"/>
          <w:sz w:val="24"/>
          <w:szCs w:val="24"/>
        </w:rPr>
      </w:pPr>
      <w:r>
        <w:rPr>
          <w:rFonts w:ascii="黑体" w:eastAsia="黑体" w:hAnsi="黑体" w:cs="Times New Roman" w:hint="eastAsia"/>
          <w:b/>
          <w:bCs/>
          <w:sz w:val="24"/>
          <w:szCs w:val="24"/>
        </w:rPr>
        <w:t>【功能与主治】</w:t>
      </w:r>
      <w:r>
        <w:rPr>
          <w:rFonts w:ascii="Times New Roman" w:eastAsia="黑体" w:hAnsiTheme="minorEastAsia" w:cs="Times New Roman" w:hint="eastAsia"/>
          <w:sz w:val="24"/>
          <w:szCs w:val="24"/>
        </w:rPr>
        <w:t xml:space="preserve"> </w:t>
      </w:r>
      <w:r>
        <w:rPr>
          <w:rFonts w:ascii="Times New Roman" w:hAnsiTheme="minorEastAsia" w:cs="Times New Roman" w:hint="eastAsia"/>
          <w:sz w:val="24"/>
          <w:szCs w:val="24"/>
        </w:rPr>
        <w:t>泻下逐水，消肿散结，解蛇虫毒。用于水肿，鼓胀，便秘，癥瘕积聚，疔毒痈肿，湿疹，疥癣，毒蛇咬伤。</w:t>
      </w:r>
    </w:p>
    <w:p w:rsidR="00BF3D62" w:rsidRDefault="00096C11">
      <w:pPr>
        <w:spacing w:line="580" w:lineRule="exact"/>
        <w:ind w:firstLineChars="200" w:firstLine="482"/>
        <w:rPr>
          <w:rFonts w:ascii="Times New Roman" w:hAnsiTheme="minorEastAsia" w:cs="Times New Roman"/>
          <w:sz w:val="24"/>
          <w:szCs w:val="24"/>
        </w:rPr>
      </w:pPr>
      <w:r>
        <w:rPr>
          <w:rFonts w:ascii="黑体" w:eastAsia="黑体" w:hAnsi="黑体" w:cs="Times New Roman" w:hint="eastAsia"/>
          <w:b/>
          <w:bCs/>
          <w:sz w:val="24"/>
          <w:szCs w:val="24"/>
        </w:rPr>
        <w:t>【用法与用量】</w:t>
      </w:r>
      <w:r>
        <w:rPr>
          <w:rFonts w:ascii="Times New Roman" w:eastAsia="黑体" w:hAnsiTheme="minorEastAsia" w:cs="Times New Roman" w:hint="eastAsia"/>
          <w:sz w:val="24"/>
          <w:szCs w:val="24"/>
        </w:rPr>
        <w:t xml:space="preserve"> </w:t>
      </w:r>
      <w:r>
        <w:rPr>
          <w:rFonts w:ascii="Times New Roman" w:hAnsiTheme="minorEastAsia" w:cs="Times New Roman"/>
          <w:sz w:val="24"/>
          <w:szCs w:val="24"/>
        </w:rPr>
        <w:t>12</w:t>
      </w:r>
      <w:r>
        <w:rPr>
          <w:rFonts w:ascii="Times New Roman" w:hAnsiTheme="minorEastAsia" w:cs="Times New Roman" w:hint="eastAsia"/>
          <w:sz w:val="24"/>
          <w:szCs w:val="24"/>
        </w:rPr>
        <w:t>～</w:t>
      </w:r>
      <w:r>
        <w:rPr>
          <w:rFonts w:ascii="Times New Roman" w:hAnsiTheme="minorEastAsia" w:cs="Times New Roman"/>
          <w:sz w:val="24"/>
          <w:szCs w:val="24"/>
        </w:rPr>
        <w:t>20g</w:t>
      </w:r>
      <w:r>
        <w:rPr>
          <w:rFonts w:ascii="Times New Roman" w:hAnsiTheme="minorEastAsia" w:cs="Times New Roman" w:hint="eastAsia"/>
          <w:sz w:val="24"/>
          <w:szCs w:val="24"/>
        </w:rPr>
        <w:t>。外用适量，煎水洗或研末调敷。</w:t>
      </w:r>
    </w:p>
    <w:p w:rsidR="00BF3D62" w:rsidRDefault="00096C11">
      <w:pPr>
        <w:spacing w:line="580" w:lineRule="exact"/>
        <w:ind w:firstLineChars="200" w:firstLine="482"/>
        <w:rPr>
          <w:rFonts w:ascii="Times New Roman" w:hAnsiTheme="minorEastAsia" w:cs="Times New Roman"/>
          <w:sz w:val="24"/>
          <w:szCs w:val="24"/>
        </w:rPr>
      </w:pPr>
      <w:r>
        <w:rPr>
          <w:rFonts w:ascii="黑体" w:eastAsia="黑体" w:hAnsi="黑体" w:cs="Times New Roman" w:hint="eastAsia"/>
          <w:b/>
          <w:bCs/>
          <w:sz w:val="24"/>
          <w:szCs w:val="24"/>
        </w:rPr>
        <w:t>【注意】</w:t>
      </w:r>
      <w:r>
        <w:rPr>
          <w:rFonts w:ascii="Times New Roman" w:eastAsia="黑体" w:hAnsiTheme="minorEastAsia" w:cs="Times New Roman" w:hint="eastAsia"/>
          <w:sz w:val="24"/>
          <w:szCs w:val="24"/>
        </w:rPr>
        <w:t xml:space="preserve"> </w:t>
      </w:r>
      <w:r>
        <w:rPr>
          <w:rFonts w:ascii="Times New Roman" w:hAnsiTheme="minorEastAsia" w:cs="Times New Roman" w:hint="eastAsia"/>
          <w:sz w:val="24"/>
          <w:szCs w:val="24"/>
        </w:rPr>
        <w:t>体虚、孕妇及溃疡病患者禁服。</w:t>
      </w:r>
    </w:p>
    <w:p w:rsidR="00BF3D62" w:rsidRDefault="00096C11">
      <w:pPr>
        <w:spacing w:line="580" w:lineRule="exact"/>
        <w:ind w:firstLineChars="200" w:firstLine="482"/>
        <w:rPr>
          <w:rFonts w:ascii="Times New Roman" w:hAnsiTheme="minorEastAsia" w:cs="Times New Roman"/>
          <w:sz w:val="24"/>
          <w:szCs w:val="24"/>
        </w:rPr>
      </w:pPr>
      <w:r>
        <w:rPr>
          <w:rFonts w:ascii="黑体" w:eastAsia="黑体" w:hAnsi="黑体" w:cs="Times New Roman" w:hint="eastAsia"/>
          <w:b/>
          <w:bCs/>
          <w:sz w:val="24"/>
          <w:szCs w:val="24"/>
        </w:rPr>
        <w:t>【贮藏】</w:t>
      </w:r>
      <w:r>
        <w:rPr>
          <w:rFonts w:ascii="Times New Roman" w:eastAsia="黑体" w:hAnsiTheme="minorEastAsia" w:cs="Times New Roman" w:hint="eastAsia"/>
          <w:sz w:val="24"/>
          <w:szCs w:val="24"/>
        </w:rPr>
        <w:t xml:space="preserve"> </w:t>
      </w:r>
      <w:r>
        <w:rPr>
          <w:rFonts w:ascii="Times New Roman" w:hAnsiTheme="minorEastAsia" w:cs="Times New Roman" w:hint="eastAsia"/>
          <w:sz w:val="24"/>
          <w:szCs w:val="24"/>
        </w:rPr>
        <w:t>置阴干燥处，防蛀。</w:t>
      </w:r>
    </w:p>
    <w:p w:rsidR="00BF3D62" w:rsidRDefault="00096C11">
      <w:pPr>
        <w:spacing w:line="580" w:lineRule="exact"/>
        <w:ind w:firstLineChars="200" w:firstLine="482"/>
        <w:rPr>
          <w:rFonts w:ascii="Times New Roman" w:hAnsiTheme="minorEastAsia" w:cs="Times New Roman"/>
          <w:sz w:val="24"/>
          <w:szCs w:val="24"/>
        </w:rPr>
      </w:pPr>
      <w:r>
        <w:rPr>
          <w:rFonts w:ascii="黑体" w:eastAsia="黑体" w:hAnsi="黑体" w:cs="Times New Roman" w:hint="eastAsia"/>
          <w:b/>
          <w:bCs/>
          <w:sz w:val="24"/>
          <w:szCs w:val="24"/>
        </w:rPr>
        <w:t>【药材标准】</w:t>
      </w:r>
      <w:r>
        <w:rPr>
          <w:rFonts w:ascii="Times New Roman" w:eastAsia="黑体" w:hAnsiTheme="minorEastAsia" w:cs="Times New Roman" w:hint="eastAsia"/>
          <w:sz w:val="24"/>
          <w:szCs w:val="24"/>
        </w:rPr>
        <w:t xml:space="preserve"> </w:t>
      </w:r>
      <w:r>
        <w:rPr>
          <w:rFonts w:ascii="Times New Roman" w:hAnsiTheme="minorEastAsia" w:cs="Times New Roman" w:hint="eastAsia"/>
          <w:sz w:val="24"/>
          <w:szCs w:val="24"/>
        </w:rPr>
        <w:t>《</w:t>
      </w:r>
      <w:r>
        <w:rPr>
          <w:rFonts w:ascii="Times New Roman" w:hAnsiTheme="minorEastAsia" w:cs="Times New Roman"/>
          <w:sz w:val="24"/>
          <w:szCs w:val="24"/>
        </w:rPr>
        <w:t>广西</w:t>
      </w:r>
      <w:r>
        <w:rPr>
          <w:rFonts w:ascii="Times New Roman" w:hAnsiTheme="minorEastAsia" w:cs="Times New Roman" w:hint="eastAsia"/>
          <w:sz w:val="24"/>
          <w:szCs w:val="24"/>
        </w:rPr>
        <w:t>壮族自治区壮药质量</w:t>
      </w:r>
      <w:r>
        <w:rPr>
          <w:rFonts w:ascii="Times New Roman" w:hAnsiTheme="minorEastAsia" w:cs="Times New Roman"/>
          <w:sz w:val="24"/>
          <w:szCs w:val="24"/>
        </w:rPr>
        <w:t>标准》第二</w:t>
      </w:r>
      <w:r>
        <w:rPr>
          <w:rFonts w:ascii="Times New Roman" w:hAnsiTheme="minorEastAsia" w:cs="Times New Roman" w:hint="eastAsia"/>
          <w:sz w:val="24"/>
          <w:szCs w:val="24"/>
        </w:rPr>
        <w:t>卷</w:t>
      </w:r>
      <w:r>
        <w:rPr>
          <w:rFonts w:ascii="Times New Roman" w:hAnsiTheme="minorEastAsia" w:cs="Times New Roman"/>
          <w:sz w:val="24"/>
          <w:szCs w:val="24"/>
        </w:rPr>
        <w:t>。</w:t>
      </w:r>
    </w:p>
    <w:sectPr w:rsidR="00BF3D62">
      <w:headerReference w:type="default" r:id="rId8"/>
      <w:footerReference w:type="first" r:id="rId9"/>
      <w:pgSz w:w="11906" w:h="16838"/>
      <w:pgMar w:top="1440" w:right="1274" w:bottom="1440" w:left="1418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96C11">
      <w:r>
        <w:separator/>
      </w:r>
    </w:p>
  </w:endnote>
  <w:endnote w:type="continuationSeparator" w:id="0">
    <w:p w:rsidR="00000000" w:rsidRDefault="00096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D62" w:rsidRDefault="00096C11">
    <w:pPr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-180975</wp:posOffset>
              </wp:positionH>
              <wp:positionV relativeFrom="paragraph">
                <wp:posOffset>-196850</wp:posOffset>
              </wp:positionV>
              <wp:extent cx="5924550" cy="18415"/>
              <wp:effectExtent l="0" t="3175" r="0" b="0"/>
              <wp:wrapSquare wrapText="bothSides"/>
              <wp:docPr id="1" name="矩形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5924550" cy="1841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rect id="矩形 38" o:spid="_x0000_s1026" o:spt="1" style="position:absolute;left:0pt;margin-left:-14.25pt;margin-top:-15.5pt;height:1.45pt;width:466.5pt;mso-position-horizontal-relative:margin;mso-wrap-distance-bottom:0pt;mso-wrap-distance-left:9pt;mso-wrap-distance-right:9pt;mso-wrap-distance-top:0pt;z-index:251659264;v-text-anchor:middle;mso-width-relative:page;mso-height-relative:page;" fillcolor="#000000" filled="t" stroked="f" coordsize="21600,21600" o:gfxdata="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C6dADHXAAAACwEAAA8AAAAAAAAAAQAgAAAAIgAAAGRycy9kb3du&#10;cmV2LnhtbFBLAQIUABQAAAAIAIdO4kCJuJSIAAIAAPgDAAAOAAAAAAAAAAEAIAAAACYBAABkcnMv&#10;ZTJvRG9jLnhtbFBLBQYAAAAABgAGAFkBAACYBQAAAAA=&#10;">
              <v:fill on="t" focussize="0,0"/>
              <v:stroke on="f"/>
              <v:imagedata o:title=""/>
              <o:lock v:ext="edit" aspectratio="f"/>
              <w10:wrap type="square"/>
            </v:rect>
          </w:pict>
        </mc:Fallback>
      </mc:AlternateContent>
    </w:r>
    <w:r>
      <w:rPr>
        <w:rFonts w:hint="eastAsia"/>
      </w:rPr>
      <w:t>起草单位：广西壮族自治区食品药品检验所</w:t>
    </w:r>
    <w:r>
      <w:rPr>
        <w:rFonts w:hint="eastAsia"/>
      </w:rPr>
      <w:t xml:space="preserve">          </w:t>
    </w:r>
    <w:r>
      <w:rPr>
        <w:rFonts w:hint="eastAsia"/>
      </w:rPr>
      <w:t>广西仙茱中药科技有限公司</w:t>
    </w:r>
  </w:p>
  <w:p w:rsidR="00BF3D62" w:rsidRDefault="00096C11">
    <w:pPr>
      <w:ind w:firstLineChars="500" w:firstLine="1050"/>
      <w:jc w:val="left"/>
    </w:pPr>
    <w:r>
      <w:rPr>
        <w:rFonts w:hint="eastAsia"/>
      </w:rPr>
      <w:t>广西宝正药业有限公司</w:t>
    </w:r>
    <w:r>
      <w:rPr>
        <w:rFonts w:hint="eastAsia"/>
      </w:rPr>
      <w:t xml:space="preserve">              </w:t>
    </w:r>
    <w:r>
      <w:rPr>
        <w:rFonts w:hint="eastAsia"/>
      </w:rPr>
      <w:t>桂林毕生药业有限公司</w:t>
    </w:r>
  </w:p>
  <w:p w:rsidR="00BF3D62" w:rsidRDefault="00096C11">
    <w:pPr>
      <w:jc w:val="left"/>
    </w:pPr>
    <w:r>
      <w:rPr>
        <w:rFonts w:hint="eastAsia"/>
      </w:rPr>
      <w:t>复核单位：广西壮族自治区食品药品检验所</w:t>
    </w:r>
  </w:p>
  <w:p w:rsidR="00BF3D62" w:rsidRDefault="00BF3D6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96C11">
      <w:r>
        <w:separator/>
      </w:r>
    </w:p>
  </w:footnote>
  <w:footnote w:type="continuationSeparator" w:id="0">
    <w:p w:rsidR="00000000" w:rsidRDefault="00096C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D62" w:rsidRDefault="00BF3D62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yMDNlODhjMmNjZjM1MWJjNDkwM2U2MjQwYzdiNTYifQ=="/>
  </w:docVars>
  <w:rsids>
    <w:rsidRoot w:val="00D525F2"/>
    <w:rsid w:val="00056110"/>
    <w:rsid w:val="00060B05"/>
    <w:rsid w:val="0008475E"/>
    <w:rsid w:val="00086BA3"/>
    <w:rsid w:val="000935C8"/>
    <w:rsid w:val="00096C11"/>
    <w:rsid w:val="000A08D5"/>
    <w:rsid w:val="000B2F9F"/>
    <w:rsid w:val="0010037A"/>
    <w:rsid w:val="001143FB"/>
    <w:rsid w:val="001369B4"/>
    <w:rsid w:val="001445BD"/>
    <w:rsid w:val="00153F8F"/>
    <w:rsid w:val="001600B4"/>
    <w:rsid w:val="00170738"/>
    <w:rsid w:val="001A349C"/>
    <w:rsid w:val="001B2B7C"/>
    <w:rsid w:val="001C09AF"/>
    <w:rsid w:val="001C2CAE"/>
    <w:rsid w:val="001C7B61"/>
    <w:rsid w:val="001E23B8"/>
    <w:rsid w:val="001F767B"/>
    <w:rsid w:val="0020148B"/>
    <w:rsid w:val="002042A5"/>
    <w:rsid w:val="00207F75"/>
    <w:rsid w:val="00211F89"/>
    <w:rsid w:val="002258F7"/>
    <w:rsid w:val="00225975"/>
    <w:rsid w:val="00234AC5"/>
    <w:rsid w:val="00243A44"/>
    <w:rsid w:val="00250EAC"/>
    <w:rsid w:val="002570DE"/>
    <w:rsid w:val="00267A91"/>
    <w:rsid w:val="002738BE"/>
    <w:rsid w:val="00291C5D"/>
    <w:rsid w:val="00291C76"/>
    <w:rsid w:val="00292E27"/>
    <w:rsid w:val="002B6BC7"/>
    <w:rsid w:val="002C5043"/>
    <w:rsid w:val="002D124C"/>
    <w:rsid w:val="003137E4"/>
    <w:rsid w:val="00332CA1"/>
    <w:rsid w:val="003421CE"/>
    <w:rsid w:val="00362D18"/>
    <w:rsid w:val="00364371"/>
    <w:rsid w:val="003727A0"/>
    <w:rsid w:val="00374C57"/>
    <w:rsid w:val="00374E22"/>
    <w:rsid w:val="00384D71"/>
    <w:rsid w:val="003C0F21"/>
    <w:rsid w:val="003C1BC0"/>
    <w:rsid w:val="003C35F0"/>
    <w:rsid w:val="003C559D"/>
    <w:rsid w:val="003D6B6C"/>
    <w:rsid w:val="003F128C"/>
    <w:rsid w:val="003F176D"/>
    <w:rsid w:val="003F1906"/>
    <w:rsid w:val="003F3012"/>
    <w:rsid w:val="0040102B"/>
    <w:rsid w:val="00401D20"/>
    <w:rsid w:val="0042034C"/>
    <w:rsid w:val="00421E6B"/>
    <w:rsid w:val="00422CE3"/>
    <w:rsid w:val="00437E91"/>
    <w:rsid w:val="00447FC0"/>
    <w:rsid w:val="00465778"/>
    <w:rsid w:val="00486E6A"/>
    <w:rsid w:val="004A5380"/>
    <w:rsid w:val="004A66F4"/>
    <w:rsid w:val="004A792C"/>
    <w:rsid w:val="004B5CA5"/>
    <w:rsid w:val="004D0A25"/>
    <w:rsid w:val="004D53DE"/>
    <w:rsid w:val="004E7B01"/>
    <w:rsid w:val="004E7D95"/>
    <w:rsid w:val="004F03EE"/>
    <w:rsid w:val="004F09B8"/>
    <w:rsid w:val="00502F81"/>
    <w:rsid w:val="0051385D"/>
    <w:rsid w:val="0051473F"/>
    <w:rsid w:val="0052717F"/>
    <w:rsid w:val="005822DE"/>
    <w:rsid w:val="00591CC9"/>
    <w:rsid w:val="00593675"/>
    <w:rsid w:val="005B31CF"/>
    <w:rsid w:val="005B77EB"/>
    <w:rsid w:val="005C0742"/>
    <w:rsid w:val="005C57E9"/>
    <w:rsid w:val="005D257E"/>
    <w:rsid w:val="005D2591"/>
    <w:rsid w:val="005E1343"/>
    <w:rsid w:val="005E1BE3"/>
    <w:rsid w:val="006042F9"/>
    <w:rsid w:val="0061439F"/>
    <w:rsid w:val="006144B6"/>
    <w:rsid w:val="00615E28"/>
    <w:rsid w:val="00626390"/>
    <w:rsid w:val="00633F6C"/>
    <w:rsid w:val="00643725"/>
    <w:rsid w:val="006478DD"/>
    <w:rsid w:val="0065164E"/>
    <w:rsid w:val="00682834"/>
    <w:rsid w:val="00683BE6"/>
    <w:rsid w:val="006947D4"/>
    <w:rsid w:val="006A06B6"/>
    <w:rsid w:val="006B5A07"/>
    <w:rsid w:val="006E6B76"/>
    <w:rsid w:val="0070219C"/>
    <w:rsid w:val="007278E8"/>
    <w:rsid w:val="00730164"/>
    <w:rsid w:val="00750726"/>
    <w:rsid w:val="00773A01"/>
    <w:rsid w:val="007748E6"/>
    <w:rsid w:val="00790278"/>
    <w:rsid w:val="00790541"/>
    <w:rsid w:val="00795C08"/>
    <w:rsid w:val="00796E61"/>
    <w:rsid w:val="007C48CA"/>
    <w:rsid w:val="007D02E3"/>
    <w:rsid w:val="007E619B"/>
    <w:rsid w:val="007F166A"/>
    <w:rsid w:val="007F569A"/>
    <w:rsid w:val="008038BA"/>
    <w:rsid w:val="0081154C"/>
    <w:rsid w:val="00822281"/>
    <w:rsid w:val="00826F92"/>
    <w:rsid w:val="00852798"/>
    <w:rsid w:val="00852C77"/>
    <w:rsid w:val="00853826"/>
    <w:rsid w:val="008548DF"/>
    <w:rsid w:val="00882390"/>
    <w:rsid w:val="0088725C"/>
    <w:rsid w:val="00890005"/>
    <w:rsid w:val="0089468E"/>
    <w:rsid w:val="008A0A72"/>
    <w:rsid w:val="008A1452"/>
    <w:rsid w:val="008C61B7"/>
    <w:rsid w:val="008E7B4A"/>
    <w:rsid w:val="008F1D2B"/>
    <w:rsid w:val="008F2F26"/>
    <w:rsid w:val="008F3963"/>
    <w:rsid w:val="009573F6"/>
    <w:rsid w:val="00960CB6"/>
    <w:rsid w:val="00965DDA"/>
    <w:rsid w:val="00966A7E"/>
    <w:rsid w:val="00991DE5"/>
    <w:rsid w:val="009A194C"/>
    <w:rsid w:val="009B5B8D"/>
    <w:rsid w:val="009E0BA5"/>
    <w:rsid w:val="009F03D3"/>
    <w:rsid w:val="009F36F9"/>
    <w:rsid w:val="00A109CB"/>
    <w:rsid w:val="00A13CC5"/>
    <w:rsid w:val="00A2231A"/>
    <w:rsid w:val="00A37051"/>
    <w:rsid w:val="00A44192"/>
    <w:rsid w:val="00A66E7A"/>
    <w:rsid w:val="00A670C4"/>
    <w:rsid w:val="00A85CFA"/>
    <w:rsid w:val="00A95BDC"/>
    <w:rsid w:val="00AB67ED"/>
    <w:rsid w:val="00AC1366"/>
    <w:rsid w:val="00AD4EF7"/>
    <w:rsid w:val="00AE1C87"/>
    <w:rsid w:val="00B16E12"/>
    <w:rsid w:val="00B41F1C"/>
    <w:rsid w:val="00B673B2"/>
    <w:rsid w:val="00B8553B"/>
    <w:rsid w:val="00B96658"/>
    <w:rsid w:val="00BA386B"/>
    <w:rsid w:val="00BA4804"/>
    <w:rsid w:val="00BB5435"/>
    <w:rsid w:val="00BD2758"/>
    <w:rsid w:val="00BE1746"/>
    <w:rsid w:val="00BE5358"/>
    <w:rsid w:val="00BE7222"/>
    <w:rsid w:val="00BF3D62"/>
    <w:rsid w:val="00C061DE"/>
    <w:rsid w:val="00C214D4"/>
    <w:rsid w:val="00C21C53"/>
    <w:rsid w:val="00C25610"/>
    <w:rsid w:val="00C338D8"/>
    <w:rsid w:val="00C3638F"/>
    <w:rsid w:val="00C74501"/>
    <w:rsid w:val="00C7545E"/>
    <w:rsid w:val="00C86518"/>
    <w:rsid w:val="00CB3405"/>
    <w:rsid w:val="00CB6A08"/>
    <w:rsid w:val="00CE1391"/>
    <w:rsid w:val="00CE2322"/>
    <w:rsid w:val="00CF1F65"/>
    <w:rsid w:val="00CF4972"/>
    <w:rsid w:val="00CF513F"/>
    <w:rsid w:val="00D01DB0"/>
    <w:rsid w:val="00D057A5"/>
    <w:rsid w:val="00D10146"/>
    <w:rsid w:val="00D10693"/>
    <w:rsid w:val="00D1556E"/>
    <w:rsid w:val="00D21E87"/>
    <w:rsid w:val="00D24C9A"/>
    <w:rsid w:val="00D37C5F"/>
    <w:rsid w:val="00D441E5"/>
    <w:rsid w:val="00D5013C"/>
    <w:rsid w:val="00D51302"/>
    <w:rsid w:val="00D525F2"/>
    <w:rsid w:val="00D621A0"/>
    <w:rsid w:val="00D65CD6"/>
    <w:rsid w:val="00D97D74"/>
    <w:rsid w:val="00DA1482"/>
    <w:rsid w:val="00DA47E6"/>
    <w:rsid w:val="00DA7F0A"/>
    <w:rsid w:val="00DC1FAB"/>
    <w:rsid w:val="00DD1FB1"/>
    <w:rsid w:val="00DD64DE"/>
    <w:rsid w:val="00DE76A0"/>
    <w:rsid w:val="00DF0892"/>
    <w:rsid w:val="00E037D3"/>
    <w:rsid w:val="00E07D02"/>
    <w:rsid w:val="00E13BD8"/>
    <w:rsid w:val="00E30924"/>
    <w:rsid w:val="00E3594E"/>
    <w:rsid w:val="00E45F65"/>
    <w:rsid w:val="00E521A8"/>
    <w:rsid w:val="00E54D57"/>
    <w:rsid w:val="00E632C6"/>
    <w:rsid w:val="00E65801"/>
    <w:rsid w:val="00E903E8"/>
    <w:rsid w:val="00E940EE"/>
    <w:rsid w:val="00EB0E03"/>
    <w:rsid w:val="00EB5327"/>
    <w:rsid w:val="00EB5B6C"/>
    <w:rsid w:val="00EC0BAC"/>
    <w:rsid w:val="00ED28FD"/>
    <w:rsid w:val="00EE020A"/>
    <w:rsid w:val="00EF2568"/>
    <w:rsid w:val="00EF3BAA"/>
    <w:rsid w:val="00F06DA7"/>
    <w:rsid w:val="00F141EC"/>
    <w:rsid w:val="00F16533"/>
    <w:rsid w:val="00F207F7"/>
    <w:rsid w:val="00F250C1"/>
    <w:rsid w:val="00F27843"/>
    <w:rsid w:val="00F333FD"/>
    <w:rsid w:val="00F37336"/>
    <w:rsid w:val="00F47F53"/>
    <w:rsid w:val="00F53122"/>
    <w:rsid w:val="00F62B86"/>
    <w:rsid w:val="00F63E83"/>
    <w:rsid w:val="00F7611D"/>
    <w:rsid w:val="00F9009F"/>
    <w:rsid w:val="00FA4EA8"/>
    <w:rsid w:val="00FA58ED"/>
    <w:rsid w:val="00FA5968"/>
    <w:rsid w:val="00FB6BA0"/>
    <w:rsid w:val="00FB6C87"/>
    <w:rsid w:val="00FC5236"/>
    <w:rsid w:val="00FD725E"/>
    <w:rsid w:val="00FF36D7"/>
    <w:rsid w:val="0567043C"/>
    <w:rsid w:val="14F736B0"/>
    <w:rsid w:val="2E5A4826"/>
    <w:rsid w:val="2EBB70DF"/>
    <w:rsid w:val="34806DC3"/>
    <w:rsid w:val="71446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140</Words>
  <Characters>802</Characters>
  <Application>Microsoft Office Word</Application>
  <DocSecurity>0</DocSecurity>
  <Lines>6</Lines>
  <Paragraphs>1</Paragraphs>
  <ScaleCrop>false</ScaleCrop>
  <Company>Microsoft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李丽莉</dc:creator>
  <cp:lastModifiedBy>xb21cn</cp:lastModifiedBy>
  <cp:revision>6</cp:revision>
  <cp:lastPrinted>2022-11-09T02:37:00Z</cp:lastPrinted>
  <dcterms:created xsi:type="dcterms:W3CDTF">2022-12-12T08:56:00Z</dcterms:created>
  <dcterms:modified xsi:type="dcterms:W3CDTF">2023-06-01T07:30:00Z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4C8E9832697B4C678F97D8255F442F88</vt:lpwstr>
  </property>
</Properties>
</file>