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B0E38">
      <w:pPr>
        <w:rPr>
          <w:rFonts w:hint="default" w:ascii="Times-Roman" w:hAnsi="Times-Roman" w:eastAsia="黑体" w:cs="Times-Roman"/>
          <w:kern w:val="21"/>
          <w:sz w:val="32"/>
          <w:szCs w:val="32"/>
        </w:rPr>
      </w:pPr>
      <w:r>
        <w:rPr>
          <w:rFonts w:hint="default" w:ascii="Times-Roman" w:hAnsi="Times-Roman" w:eastAsia="黑体" w:cs="Times-Roman"/>
          <w:kern w:val="21"/>
          <w:sz w:val="32"/>
          <w:szCs w:val="32"/>
        </w:rPr>
        <w:t xml:space="preserve">附件2 </w:t>
      </w:r>
    </w:p>
    <w:p w14:paraId="3510CE53">
      <w:pPr>
        <w:overflowPunct w:val="0"/>
        <w:adjustRightInd w:val="0"/>
        <w:snapToGrid w:val="0"/>
        <w:spacing w:line="560" w:lineRule="exact"/>
        <w:jc w:val="center"/>
        <w:rPr>
          <w:rFonts w:hint="default" w:ascii="Times-Roman" w:hAnsi="Times-Roman" w:eastAsia="方正小标宋简体" w:cs="Times-Roman"/>
          <w:kern w:val="21"/>
          <w:sz w:val="44"/>
          <w:szCs w:val="44"/>
        </w:rPr>
      </w:pPr>
      <w:r>
        <w:rPr>
          <w:rFonts w:hint="default" w:ascii="Times-Roman" w:hAnsi="Times-Roman" w:eastAsia="方正小标宋简体" w:cs="Times-Roman"/>
          <w:kern w:val="21"/>
          <w:sz w:val="44"/>
          <w:szCs w:val="44"/>
        </w:rPr>
        <w:t>2025年度非临床药学专业职称评审工作</w:t>
      </w:r>
    </w:p>
    <w:p w14:paraId="08957864">
      <w:pPr>
        <w:overflowPunct w:val="0"/>
        <w:adjustRightInd w:val="0"/>
        <w:snapToGrid w:val="0"/>
        <w:spacing w:line="560" w:lineRule="exact"/>
        <w:jc w:val="center"/>
        <w:rPr>
          <w:rFonts w:hint="default" w:ascii="Times-Roman" w:hAnsi="Times-Roman" w:eastAsia="方正小标宋简体" w:cs="Times-Roman"/>
          <w:kern w:val="21"/>
          <w:sz w:val="44"/>
          <w:szCs w:val="44"/>
        </w:rPr>
      </w:pPr>
      <w:r>
        <w:rPr>
          <w:rFonts w:hint="default" w:ascii="Times-Roman" w:hAnsi="Times-Roman" w:eastAsia="方正小标宋简体" w:cs="Times-Roman"/>
          <w:kern w:val="21"/>
          <w:sz w:val="44"/>
          <w:szCs w:val="44"/>
        </w:rPr>
        <w:t>时间安排表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3518"/>
        <w:gridCol w:w="2131"/>
        <w:gridCol w:w="1045"/>
      </w:tblGrid>
      <w:tr w14:paraId="5026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938" w:type="dxa"/>
            <w:noWrap w:val="0"/>
            <w:vAlign w:val="center"/>
          </w:tcPr>
          <w:p w14:paraId="6B344AFE">
            <w:pPr>
              <w:widowControl/>
              <w:spacing w:line="400" w:lineRule="exact"/>
              <w:jc w:val="center"/>
              <w:outlineLvl w:val="0"/>
              <w:rPr>
                <w:rFonts w:hint="default" w:ascii="Times-Roman" w:hAnsi="Times-Roman" w:eastAsia="黑体" w:cs="Times-Roman"/>
                <w:kern w:val="21"/>
                <w:sz w:val="28"/>
                <w:szCs w:val="28"/>
              </w:rPr>
            </w:pPr>
            <w:r>
              <w:rPr>
                <w:rFonts w:hint="default" w:ascii="Times-Roman" w:hAnsi="Times-Roman" w:eastAsia="黑体" w:cs="Times-Roman"/>
                <w:kern w:val="21"/>
                <w:sz w:val="28"/>
                <w:szCs w:val="28"/>
              </w:rPr>
              <w:t>时间</w:t>
            </w:r>
          </w:p>
        </w:tc>
        <w:tc>
          <w:tcPr>
            <w:tcW w:w="3733" w:type="dxa"/>
            <w:noWrap w:val="0"/>
            <w:vAlign w:val="center"/>
          </w:tcPr>
          <w:p w14:paraId="0889549E">
            <w:pPr>
              <w:widowControl/>
              <w:spacing w:line="400" w:lineRule="exact"/>
              <w:jc w:val="center"/>
              <w:outlineLvl w:val="0"/>
              <w:rPr>
                <w:rFonts w:hint="default" w:ascii="Times-Roman" w:hAnsi="Times-Roman" w:eastAsia="黑体" w:cs="Times-Roman"/>
                <w:kern w:val="21"/>
                <w:sz w:val="28"/>
                <w:szCs w:val="28"/>
              </w:rPr>
            </w:pPr>
            <w:r>
              <w:rPr>
                <w:rFonts w:hint="default" w:ascii="Times-Roman" w:hAnsi="Times-Roman" w:eastAsia="黑体" w:cs="Times-Roman"/>
                <w:kern w:val="21"/>
                <w:sz w:val="28"/>
                <w:szCs w:val="28"/>
              </w:rPr>
              <w:t>步骤</w:t>
            </w:r>
          </w:p>
        </w:tc>
        <w:tc>
          <w:tcPr>
            <w:tcW w:w="2243" w:type="dxa"/>
            <w:noWrap w:val="0"/>
            <w:vAlign w:val="center"/>
          </w:tcPr>
          <w:p w14:paraId="5630C647">
            <w:pPr>
              <w:widowControl/>
              <w:spacing w:line="400" w:lineRule="exact"/>
              <w:jc w:val="center"/>
              <w:outlineLvl w:val="0"/>
              <w:rPr>
                <w:rFonts w:hint="default" w:ascii="Times-Roman" w:hAnsi="Times-Roman" w:eastAsia="黑体" w:cs="Times-Roman"/>
                <w:kern w:val="21"/>
                <w:sz w:val="28"/>
                <w:szCs w:val="28"/>
              </w:rPr>
            </w:pPr>
            <w:r>
              <w:rPr>
                <w:rFonts w:hint="default" w:ascii="Times-Roman" w:hAnsi="Times-Roman" w:eastAsia="黑体" w:cs="Times-Roman"/>
                <w:kern w:val="21"/>
                <w:sz w:val="28"/>
                <w:szCs w:val="28"/>
              </w:rPr>
              <w:t>责任部门</w:t>
            </w:r>
          </w:p>
        </w:tc>
        <w:tc>
          <w:tcPr>
            <w:tcW w:w="1090" w:type="dxa"/>
            <w:noWrap w:val="0"/>
            <w:vAlign w:val="center"/>
          </w:tcPr>
          <w:p w14:paraId="40837DA3">
            <w:pPr>
              <w:widowControl/>
              <w:spacing w:line="400" w:lineRule="exact"/>
              <w:jc w:val="center"/>
              <w:outlineLvl w:val="0"/>
              <w:rPr>
                <w:rFonts w:hint="default" w:ascii="Times-Roman" w:hAnsi="Times-Roman" w:eastAsia="黑体" w:cs="Times-Roman"/>
                <w:kern w:val="21"/>
                <w:sz w:val="28"/>
                <w:szCs w:val="28"/>
              </w:rPr>
            </w:pPr>
            <w:r>
              <w:rPr>
                <w:rFonts w:hint="default" w:ascii="Times-Roman" w:hAnsi="Times-Roman" w:eastAsia="黑体" w:cs="Times-Roman"/>
                <w:kern w:val="21"/>
                <w:sz w:val="28"/>
                <w:szCs w:val="28"/>
              </w:rPr>
              <w:t>备注</w:t>
            </w:r>
          </w:p>
        </w:tc>
      </w:tr>
      <w:tr w14:paraId="41E0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1938" w:type="dxa"/>
            <w:noWrap w:val="0"/>
            <w:vAlign w:val="center"/>
          </w:tcPr>
          <w:p w14:paraId="00C8A5FE">
            <w:pPr>
              <w:widowControl/>
              <w:spacing w:line="400" w:lineRule="exact"/>
              <w:jc w:val="center"/>
              <w:outlineLvl w:val="0"/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  <w:t>9月10日前</w:t>
            </w:r>
          </w:p>
        </w:tc>
        <w:tc>
          <w:tcPr>
            <w:tcW w:w="3733" w:type="dxa"/>
            <w:noWrap w:val="0"/>
            <w:vAlign w:val="center"/>
          </w:tcPr>
          <w:p w14:paraId="5C84B444">
            <w:pPr>
              <w:widowControl/>
              <w:spacing w:line="400" w:lineRule="exact"/>
              <w:ind w:firstLine="560" w:firstLineChars="200"/>
              <w:jc w:val="left"/>
              <w:outlineLvl w:val="0"/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  <w:t>1.申报人员在单位规定的时间内完成申报材料提交。</w:t>
            </w:r>
          </w:p>
          <w:p w14:paraId="278E391D">
            <w:pPr>
              <w:widowControl/>
              <w:spacing w:line="400" w:lineRule="exact"/>
              <w:ind w:firstLine="560" w:firstLineChars="200"/>
              <w:jc w:val="left"/>
              <w:outlineLvl w:val="0"/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  <w:t>2.</w:t>
            </w:r>
            <w:r>
              <w:rPr>
                <w:rFonts w:hint="default" w:ascii="Times-Roman" w:hAnsi="Times-Roman" w:cs="Times-Roman"/>
              </w:rPr>
              <w:t xml:space="preserve"> </w:t>
            </w:r>
            <w:r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  <w:t>申报人所在单位在规定的时间内完成审核审议、单位内部公示和单位推荐，并逐级上报</w:t>
            </w:r>
          </w:p>
        </w:tc>
        <w:tc>
          <w:tcPr>
            <w:tcW w:w="2243" w:type="dxa"/>
            <w:noWrap w:val="0"/>
            <w:vAlign w:val="center"/>
          </w:tcPr>
          <w:p w14:paraId="380C8340">
            <w:pPr>
              <w:widowControl/>
              <w:spacing w:line="400" w:lineRule="exact"/>
              <w:jc w:val="center"/>
              <w:outlineLvl w:val="0"/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  <w:t>申报人、申报人所在单位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663EC535">
            <w:pPr>
              <w:widowControl/>
              <w:spacing w:line="400" w:lineRule="exact"/>
              <w:jc w:val="center"/>
              <w:outlineLvl w:val="0"/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  <w:t>逾期不再接收材料</w:t>
            </w:r>
          </w:p>
        </w:tc>
      </w:tr>
      <w:tr w14:paraId="3FED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938" w:type="dxa"/>
            <w:noWrap w:val="0"/>
            <w:vAlign w:val="center"/>
          </w:tcPr>
          <w:p w14:paraId="50591E98">
            <w:pPr>
              <w:widowControl/>
              <w:spacing w:line="400" w:lineRule="exact"/>
              <w:jc w:val="center"/>
              <w:outlineLvl w:val="0"/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  <w:t>9月2</w:t>
            </w:r>
            <w:r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  <w:lang w:val="en"/>
              </w:rPr>
              <w:t>5</w:t>
            </w:r>
            <w:r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  <w:t>日前</w:t>
            </w:r>
          </w:p>
        </w:tc>
        <w:tc>
          <w:tcPr>
            <w:tcW w:w="3733" w:type="dxa"/>
            <w:noWrap w:val="0"/>
            <w:vAlign w:val="center"/>
          </w:tcPr>
          <w:p w14:paraId="7FC58827">
            <w:pPr>
              <w:widowControl/>
              <w:spacing w:line="400" w:lineRule="exact"/>
              <w:ind w:firstLine="560" w:firstLineChars="200"/>
              <w:jc w:val="left"/>
              <w:outlineLvl w:val="0"/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  <w:t>审议推荐申报材料，逐级推送。</w:t>
            </w:r>
          </w:p>
        </w:tc>
        <w:tc>
          <w:tcPr>
            <w:tcW w:w="2243" w:type="dxa"/>
            <w:noWrap w:val="0"/>
            <w:vAlign w:val="center"/>
          </w:tcPr>
          <w:p w14:paraId="3F43D949">
            <w:pPr>
              <w:widowControl/>
              <w:spacing w:line="400" w:lineRule="exact"/>
              <w:jc w:val="center"/>
              <w:outlineLvl w:val="0"/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  <w:t>各</w:t>
            </w:r>
            <w:r>
              <w:rPr>
                <w:rFonts w:hint="eastAsia" w:ascii="Times-Roman" w:hAnsi="Times-Roman" w:eastAsia="仿宋_GB2312" w:cs="Times-Roman"/>
                <w:kern w:val="21"/>
                <w:sz w:val="28"/>
                <w:szCs w:val="28"/>
                <w:lang w:eastAsia="zh-CN"/>
              </w:rPr>
              <w:t>单位</w:t>
            </w:r>
            <w:r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  <w:t>主管部门、各级职改部门、区直各有关部门</w:t>
            </w:r>
          </w:p>
        </w:tc>
        <w:tc>
          <w:tcPr>
            <w:tcW w:w="1090" w:type="dxa"/>
            <w:vMerge w:val="continue"/>
            <w:noWrap w:val="0"/>
            <w:vAlign w:val="center"/>
          </w:tcPr>
          <w:p w14:paraId="3F699868">
            <w:pPr>
              <w:widowControl/>
              <w:spacing w:line="400" w:lineRule="exact"/>
              <w:jc w:val="center"/>
              <w:outlineLvl w:val="0"/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</w:pPr>
          </w:p>
        </w:tc>
      </w:tr>
      <w:tr w14:paraId="2C4A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938" w:type="dxa"/>
            <w:noWrap w:val="0"/>
            <w:vAlign w:val="center"/>
          </w:tcPr>
          <w:p w14:paraId="206E7FBD">
            <w:pPr>
              <w:widowControl/>
              <w:spacing w:line="400" w:lineRule="exact"/>
              <w:jc w:val="center"/>
              <w:outlineLvl w:val="0"/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  <w:t>10月20日前</w:t>
            </w:r>
          </w:p>
        </w:tc>
        <w:tc>
          <w:tcPr>
            <w:tcW w:w="3733" w:type="dxa"/>
            <w:noWrap w:val="0"/>
            <w:vAlign w:val="center"/>
          </w:tcPr>
          <w:p w14:paraId="12035C2D">
            <w:pPr>
              <w:widowControl/>
              <w:spacing w:line="400" w:lineRule="exact"/>
              <w:ind w:firstLine="560" w:firstLineChars="200"/>
              <w:jc w:val="left"/>
              <w:outlineLvl w:val="0"/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  <w:t>接收审核申报材料。申报人根据审核意见修改、补充后再次提交的，须在10月20日18:00系统接收补充申报材料截止时间前完成逐级推送，逾期未成功推荐至</w:t>
            </w:r>
            <w:r>
              <w:rPr>
                <w:rFonts w:hint="eastAsia" w:ascii="Times-Roman" w:hAnsi="Times-Roman" w:eastAsia="仿宋_GB2312" w:cs="Times-Roman"/>
                <w:kern w:val="21"/>
                <w:sz w:val="28"/>
                <w:szCs w:val="28"/>
                <w:lang w:eastAsia="zh-CN"/>
              </w:rPr>
              <w:t>相应评委会</w:t>
            </w:r>
            <w:r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  <w:t>的，一律不予受理。</w:t>
            </w:r>
          </w:p>
        </w:tc>
        <w:tc>
          <w:tcPr>
            <w:tcW w:w="2243" w:type="dxa"/>
            <w:noWrap w:val="0"/>
            <w:vAlign w:val="center"/>
          </w:tcPr>
          <w:p w14:paraId="0FC8F6DA">
            <w:pPr>
              <w:widowControl/>
              <w:spacing w:line="400" w:lineRule="exact"/>
              <w:jc w:val="center"/>
              <w:outlineLvl w:val="0"/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  <w:t>自治区药监局职改办</w:t>
            </w:r>
          </w:p>
        </w:tc>
        <w:tc>
          <w:tcPr>
            <w:tcW w:w="1090" w:type="dxa"/>
            <w:vMerge w:val="continue"/>
            <w:noWrap w:val="0"/>
            <w:vAlign w:val="center"/>
          </w:tcPr>
          <w:p w14:paraId="5408A162">
            <w:pPr>
              <w:widowControl/>
              <w:spacing w:line="400" w:lineRule="exact"/>
              <w:jc w:val="center"/>
              <w:outlineLvl w:val="0"/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</w:pPr>
          </w:p>
        </w:tc>
      </w:tr>
      <w:tr w14:paraId="2DFE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938" w:type="dxa"/>
            <w:noWrap w:val="0"/>
            <w:vAlign w:val="center"/>
          </w:tcPr>
          <w:p w14:paraId="2E8150E5">
            <w:pPr>
              <w:widowControl/>
              <w:spacing w:line="400" w:lineRule="exact"/>
              <w:outlineLvl w:val="0"/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  <w:t>9月至11月</w:t>
            </w:r>
          </w:p>
        </w:tc>
        <w:tc>
          <w:tcPr>
            <w:tcW w:w="3733" w:type="dxa"/>
            <w:noWrap w:val="0"/>
            <w:vAlign w:val="center"/>
          </w:tcPr>
          <w:p w14:paraId="6DB798CE">
            <w:pPr>
              <w:widowControl/>
              <w:spacing w:line="400" w:lineRule="exact"/>
              <w:ind w:firstLine="560" w:firstLineChars="200"/>
              <w:jc w:val="left"/>
              <w:outlineLvl w:val="0"/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  <w:t>筹备、开展评审、复核及</w:t>
            </w:r>
            <w:r>
              <w:rPr>
                <w:rFonts w:hint="eastAsia" w:ascii="Times-Roman" w:hAnsi="Times-Roman" w:eastAsia="仿宋_GB2312" w:cs="Times-Roman"/>
                <w:kern w:val="21"/>
                <w:sz w:val="28"/>
                <w:szCs w:val="28"/>
                <w:lang w:eastAsia="zh-CN"/>
              </w:rPr>
              <w:t>评审结果</w:t>
            </w:r>
            <w:r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  <w:t>公示。</w:t>
            </w:r>
          </w:p>
        </w:tc>
        <w:tc>
          <w:tcPr>
            <w:tcW w:w="2243" w:type="dxa"/>
            <w:noWrap w:val="0"/>
            <w:vAlign w:val="center"/>
          </w:tcPr>
          <w:p w14:paraId="7AA594F6">
            <w:pPr>
              <w:widowControl/>
              <w:spacing w:line="400" w:lineRule="exact"/>
              <w:jc w:val="center"/>
              <w:outlineLvl w:val="0"/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  <w:t>自治区药监局职改办</w:t>
            </w:r>
          </w:p>
        </w:tc>
        <w:tc>
          <w:tcPr>
            <w:tcW w:w="1090" w:type="dxa"/>
            <w:vMerge w:val="continue"/>
            <w:noWrap w:val="0"/>
            <w:vAlign w:val="center"/>
          </w:tcPr>
          <w:p w14:paraId="180E912C">
            <w:pPr>
              <w:widowControl/>
              <w:spacing w:line="400" w:lineRule="exact"/>
              <w:jc w:val="center"/>
              <w:outlineLvl w:val="0"/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</w:pPr>
          </w:p>
        </w:tc>
      </w:tr>
      <w:tr w14:paraId="19D9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938" w:type="dxa"/>
            <w:noWrap w:val="0"/>
            <w:vAlign w:val="center"/>
          </w:tcPr>
          <w:p w14:paraId="1FF4C904">
            <w:pPr>
              <w:widowControl/>
              <w:spacing w:line="400" w:lineRule="exact"/>
              <w:outlineLvl w:val="0"/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  <w:t>11月至12月</w:t>
            </w:r>
          </w:p>
        </w:tc>
        <w:tc>
          <w:tcPr>
            <w:tcW w:w="3733" w:type="dxa"/>
            <w:noWrap w:val="0"/>
            <w:vAlign w:val="center"/>
          </w:tcPr>
          <w:p w14:paraId="46B2B00A">
            <w:pPr>
              <w:widowControl/>
              <w:spacing w:line="400" w:lineRule="exact"/>
              <w:ind w:firstLine="560" w:firstLineChars="200"/>
              <w:jc w:val="left"/>
              <w:outlineLvl w:val="0"/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  <w:t>对公示无异议的进行确认结果，并按评审批复审权限进行批复。高级职称评审结果按有关规定报自治区职改办审核确认。</w:t>
            </w:r>
          </w:p>
        </w:tc>
        <w:tc>
          <w:tcPr>
            <w:tcW w:w="2243" w:type="dxa"/>
            <w:noWrap w:val="0"/>
            <w:vAlign w:val="center"/>
          </w:tcPr>
          <w:p w14:paraId="1C325D37">
            <w:pPr>
              <w:widowControl/>
              <w:spacing w:line="400" w:lineRule="exact"/>
              <w:jc w:val="center"/>
              <w:outlineLvl w:val="0"/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  <w:t>自治区药监局职改办</w:t>
            </w:r>
          </w:p>
        </w:tc>
        <w:tc>
          <w:tcPr>
            <w:tcW w:w="1090" w:type="dxa"/>
            <w:noWrap w:val="0"/>
            <w:vAlign w:val="center"/>
          </w:tcPr>
          <w:p w14:paraId="6EEA9984">
            <w:pPr>
              <w:widowControl/>
              <w:spacing w:line="400" w:lineRule="exact"/>
              <w:jc w:val="center"/>
              <w:outlineLvl w:val="0"/>
              <w:rPr>
                <w:rFonts w:hint="default" w:ascii="Times-Roman" w:hAnsi="Times-Roman" w:eastAsia="仿宋_GB2312" w:cs="Times-Roman"/>
                <w:kern w:val="21"/>
                <w:sz w:val="28"/>
                <w:szCs w:val="28"/>
              </w:rPr>
            </w:pPr>
          </w:p>
        </w:tc>
      </w:tr>
    </w:tbl>
    <w:p w14:paraId="1FE768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E3DF9"/>
    <w:rsid w:val="71CE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2025-08-04T02:33:00Z</dcterms:created>
  <dc:creator>WPS_1652952455</dc:creator>
  <cp:lastModifiedBy>WPS_1652952455</cp:lastModifiedBy>
  <dcterms:modified xsi:type="dcterms:W3CDTF">2025-08-04T02:33:27Z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218BA05255F44B57A7EFF8EC2FE7218C_11</vt:lpwstr>
  </property>
  <property fmtid="{D5CDD505-2E9C-101B-9397-08002B2CF9AE}" pid="4" name="KSOTemplateDocerSaveRecord">
    <vt:lpwstr>eyJoZGlkIjoiOWJjYTExNjZkZTdmYTczNWEwZTM0OTViZWIzN2QxYjAiLCJ1c2VySWQiOiIxMzcxMTgyMjA1In0=</vt:lpwstr>
  </property>
</Properties>
</file>